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BFCAD" w14:textId="41384260" w:rsidR="009A2471" w:rsidRPr="00575F82" w:rsidRDefault="001C578B" w:rsidP="009E19CC">
      <w:pPr>
        <w:pStyle w:val="Title"/>
      </w:pPr>
      <w:r w:rsidRPr="00575F82">
        <w:t xml:space="preserve">How </w:t>
      </w:r>
      <w:r w:rsidR="003E3F91" w:rsidRPr="00575F82">
        <w:t>Schools Can</w:t>
      </w:r>
      <w:r w:rsidRPr="00575F82">
        <w:t xml:space="preserve"> </w:t>
      </w:r>
      <w:r w:rsidR="00DB42C4" w:rsidRPr="00575F82">
        <w:t xml:space="preserve">Take Steps to Effectively </w:t>
      </w:r>
      <w:r w:rsidR="0020163B" w:rsidRPr="00575F82">
        <w:t>Address</w:t>
      </w:r>
      <w:r w:rsidR="00FB42FB" w:rsidRPr="00575F82">
        <w:t xml:space="preserve"> Sexual Harassment </w:t>
      </w:r>
      <w:r w:rsidR="00DB42C4" w:rsidRPr="00575F82">
        <w:t xml:space="preserve">While Complying </w:t>
      </w:r>
      <w:r w:rsidR="00AB6CB3" w:rsidRPr="00575F82">
        <w:t>w</w:t>
      </w:r>
      <w:r w:rsidR="00DB42C4" w:rsidRPr="00575F82">
        <w:t>ith</w:t>
      </w:r>
      <w:r w:rsidR="0020163B" w:rsidRPr="00575F82">
        <w:t xml:space="preserve"> </w:t>
      </w:r>
      <w:r w:rsidR="00D41285">
        <w:t xml:space="preserve">the </w:t>
      </w:r>
      <w:r w:rsidR="00575F82">
        <w:t xml:space="preserve">Trump </w:t>
      </w:r>
      <w:r w:rsidR="009A2471" w:rsidRPr="00575F82">
        <w:t>Title IX Rule</w:t>
      </w:r>
    </w:p>
    <w:p w14:paraId="1BD94D38" w14:textId="77777777" w:rsidR="009A2471" w:rsidRPr="005D4642" w:rsidRDefault="009A2471" w:rsidP="00E71DA9">
      <w:pPr>
        <w:tabs>
          <w:tab w:val="num" w:pos="720"/>
        </w:tabs>
        <w:spacing w:line="240" w:lineRule="auto"/>
        <w:jc w:val="both"/>
        <w:rPr>
          <w:rFonts w:cs="Arial"/>
          <w:b/>
          <w:sz w:val="20"/>
          <w:szCs w:val="20"/>
        </w:rPr>
      </w:pPr>
    </w:p>
    <w:p w14:paraId="02C7B03C" w14:textId="276CF3E9" w:rsidR="00762219" w:rsidRPr="00B0581E" w:rsidRDefault="00762219" w:rsidP="00762219">
      <w:pPr>
        <w:spacing w:line="240" w:lineRule="auto"/>
        <w:rPr>
          <w:rFonts w:cs="Arial"/>
          <w:sz w:val="20"/>
          <w:szCs w:val="20"/>
        </w:rPr>
      </w:pPr>
      <w:r w:rsidRPr="3C80DBEB">
        <w:rPr>
          <w:rFonts w:cs="Arial"/>
          <w:sz w:val="20"/>
          <w:szCs w:val="20"/>
        </w:rPr>
        <w:t>On January 9, 2025, a federal judge in Kentucky issued a nationwide vacatur</w:t>
      </w:r>
      <w:r>
        <w:rPr>
          <w:rStyle w:val="EndnoteReference"/>
          <w:rFonts w:cs="Arial"/>
          <w:sz w:val="20"/>
          <w:szCs w:val="20"/>
        </w:rPr>
        <w:endnoteReference w:id="2"/>
      </w:r>
      <w:r w:rsidRPr="3C80DBEB">
        <w:rPr>
          <w:rFonts w:cs="Arial"/>
          <w:sz w:val="20"/>
          <w:szCs w:val="20"/>
        </w:rPr>
        <w:t xml:space="preserve"> of the Biden administration’s </w:t>
      </w:r>
      <w:hyperlink r:id="rId8" w:history="1">
        <w:r w:rsidRPr="3C80DBEB">
          <w:rPr>
            <w:rStyle w:val="Hyperlink"/>
            <w:rFonts w:cs="Arial"/>
            <w:sz w:val="20"/>
            <w:szCs w:val="20"/>
          </w:rPr>
          <w:t>2024 Title IX rule</w:t>
        </w:r>
      </w:hyperlink>
      <w:r w:rsidRPr="3C80DBEB">
        <w:rPr>
          <w:rFonts w:cs="Arial"/>
          <w:sz w:val="20"/>
          <w:szCs w:val="20"/>
        </w:rPr>
        <w:t xml:space="preserve">, which addressed sex-based harassment, LGBTQI+ students’ rights, and the rights of pregnant and parenting students. </w:t>
      </w:r>
      <w:r w:rsidR="00A904C6">
        <w:rPr>
          <w:rFonts w:cs="Arial"/>
          <w:sz w:val="20"/>
          <w:szCs w:val="20"/>
        </w:rPr>
        <w:t>T</w:t>
      </w:r>
      <w:r w:rsidRPr="004D5CD0">
        <w:rPr>
          <w:rFonts w:cs="Arial"/>
          <w:sz w:val="20"/>
          <w:szCs w:val="20"/>
        </w:rPr>
        <w:t>he Trump administration</w:t>
      </w:r>
      <w:r w:rsidR="00A904C6">
        <w:rPr>
          <w:rFonts w:cs="Arial"/>
          <w:sz w:val="20"/>
          <w:szCs w:val="20"/>
        </w:rPr>
        <w:t xml:space="preserve"> </w:t>
      </w:r>
      <w:r w:rsidR="00025AFA">
        <w:rPr>
          <w:rFonts w:cs="Arial"/>
          <w:sz w:val="20"/>
          <w:szCs w:val="20"/>
        </w:rPr>
        <w:t xml:space="preserve">has </w:t>
      </w:r>
      <w:r w:rsidR="00C26B05">
        <w:rPr>
          <w:rFonts w:cs="Arial"/>
          <w:sz w:val="20"/>
          <w:szCs w:val="20"/>
        </w:rPr>
        <w:t xml:space="preserve">now returned to </w:t>
      </w:r>
      <w:r w:rsidR="00025AFA">
        <w:rPr>
          <w:rFonts w:cs="Arial"/>
          <w:sz w:val="20"/>
          <w:szCs w:val="20"/>
        </w:rPr>
        <w:t>enforcing the</w:t>
      </w:r>
      <w:r w:rsidRPr="004D5CD0">
        <w:rPr>
          <w:rFonts w:cs="Arial"/>
          <w:sz w:val="20"/>
          <w:szCs w:val="20"/>
        </w:rPr>
        <w:t xml:space="preserve"> </w:t>
      </w:r>
      <w:hyperlink r:id="rId9" w:history="1">
        <w:r w:rsidRPr="004D5CD0">
          <w:rPr>
            <w:rStyle w:val="Hyperlink"/>
            <w:rFonts w:cs="Arial"/>
            <w:sz w:val="20"/>
            <w:szCs w:val="20"/>
          </w:rPr>
          <w:t>2020 sexual harassment rule</w:t>
        </w:r>
      </w:hyperlink>
      <w:r w:rsidRPr="004D5CD0">
        <w:rPr>
          <w:rFonts w:cs="Arial"/>
          <w:sz w:val="20"/>
          <w:szCs w:val="20"/>
        </w:rPr>
        <w:t xml:space="preserve"> (2020 Rule)</w:t>
      </w:r>
      <w:bookmarkStart w:id="0" w:name="_Ref187919472"/>
      <w:r w:rsidR="00652335">
        <w:rPr>
          <w:rFonts w:cs="Arial"/>
          <w:sz w:val="20"/>
          <w:szCs w:val="20"/>
        </w:rPr>
        <w:t>,</w:t>
      </w:r>
      <w:r w:rsidR="00652335" w:rsidRPr="00652335">
        <w:rPr>
          <w:rFonts w:cs="Arial"/>
          <w:sz w:val="20"/>
          <w:szCs w:val="20"/>
        </w:rPr>
        <w:t xml:space="preserve"> </w:t>
      </w:r>
      <w:r w:rsidR="00652335">
        <w:rPr>
          <w:rFonts w:cs="Arial"/>
          <w:sz w:val="20"/>
          <w:szCs w:val="20"/>
        </w:rPr>
        <w:t xml:space="preserve">including </w:t>
      </w:r>
      <w:r w:rsidR="00652335">
        <w:t>for all pending Title IX investigations that were originally initiated under the 2024 rule</w:t>
      </w:r>
      <w:r w:rsidR="00652335">
        <w:rPr>
          <w:rFonts w:cs="Arial"/>
          <w:sz w:val="20"/>
          <w:szCs w:val="20"/>
        </w:rPr>
        <w:t>.</w:t>
      </w:r>
      <w:bookmarkStart w:id="1" w:name="_Ref189226174"/>
      <w:r w:rsidRPr="004D5CD0">
        <w:rPr>
          <w:rFonts w:cs="Arial"/>
          <w:sz w:val="20"/>
          <w:szCs w:val="20"/>
          <w:vertAlign w:val="superscript"/>
        </w:rPr>
        <w:endnoteReference w:id="3"/>
      </w:r>
      <w:bookmarkEnd w:id="0"/>
      <w:bookmarkEnd w:id="1"/>
      <w:r w:rsidR="00652335">
        <w:rPr>
          <w:rFonts w:cs="Arial"/>
          <w:sz w:val="20"/>
          <w:szCs w:val="20"/>
        </w:rPr>
        <w:t xml:space="preserve"> </w:t>
      </w:r>
      <w:r w:rsidR="00B0581E">
        <w:rPr>
          <w:rFonts w:cs="Arial"/>
          <w:sz w:val="20"/>
          <w:szCs w:val="20"/>
        </w:rPr>
        <w:t>(</w:t>
      </w:r>
      <w:r w:rsidR="00CF39B6" w:rsidRPr="00CF39B6">
        <w:rPr>
          <w:rFonts w:cs="Arial"/>
          <w:i/>
          <w:iCs/>
          <w:sz w:val="20"/>
          <w:szCs w:val="20"/>
        </w:rPr>
        <w:t>Note</w:t>
      </w:r>
      <w:r w:rsidR="00CF39B6" w:rsidRPr="00F53599">
        <w:rPr>
          <w:rFonts w:cs="Arial"/>
          <w:i/>
          <w:iCs/>
          <w:sz w:val="20"/>
          <w:szCs w:val="20"/>
        </w:rPr>
        <w:t xml:space="preserve">: </w:t>
      </w:r>
      <w:r w:rsidR="00F53599" w:rsidRPr="00F53599">
        <w:rPr>
          <w:rFonts w:cs="Arial"/>
          <w:i/>
          <w:iCs/>
          <w:sz w:val="20"/>
          <w:szCs w:val="20"/>
        </w:rPr>
        <w:t xml:space="preserve">In addition, LGBTQI+ students are still protected under Title IX, as recognized by many federal courts, </w:t>
      </w:r>
      <w:r w:rsidR="00C30D9E" w:rsidRPr="00F53599">
        <w:rPr>
          <w:rFonts w:cs="Arial"/>
          <w:i/>
          <w:iCs/>
          <w:sz w:val="20"/>
          <w:szCs w:val="20"/>
        </w:rPr>
        <w:t>and the initial Title IX regulations from 1975 that explicitly protected pregnant and parenting students are still in effect</w:t>
      </w:r>
      <w:r w:rsidR="00FB1475" w:rsidRPr="00F53599">
        <w:rPr>
          <w:rFonts w:cs="Arial"/>
          <w:i/>
          <w:iCs/>
          <w:sz w:val="20"/>
          <w:szCs w:val="20"/>
        </w:rPr>
        <w:t>.</w:t>
      </w:r>
      <w:r w:rsidR="00B0581E" w:rsidRPr="00F53599">
        <w:rPr>
          <w:rFonts w:cs="Arial"/>
          <w:i/>
          <w:iCs/>
          <w:sz w:val="20"/>
          <w:szCs w:val="20"/>
        </w:rPr>
        <w:t>)</w:t>
      </w:r>
    </w:p>
    <w:p w14:paraId="0B1663A7" w14:textId="421205C8" w:rsidR="00BA47DF" w:rsidRDefault="00BA47DF" w:rsidP="00E71DA9">
      <w:pPr>
        <w:spacing w:line="240" w:lineRule="auto"/>
        <w:rPr>
          <w:rFonts w:cs="Arial"/>
          <w:sz w:val="20"/>
          <w:szCs w:val="20"/>
        </w:rPr>
      </w:pPr>
    </w:p>
    <w:p w14:paraId="04801848" w14:textId="362615F0" w:rsidR="00D62BE4" w:rsidRDefault="003A072F" w:rsidP="00D62BE4">
      <w:pPr>
        <w:spacing w:line="240" w:lineRule="auto"/>
        <w:rPr>
          <w:rFonts w:cs="Arial"/>
          <w:sz w:val="20"/>
          <w:szCs w:val="20"/>
        </w:rPr>
      </w:pPr>
      <w:r w:rsidRPr="005D4642">
        <w:rPr>
          <w:rFonts w:cs="Arial"/>
          <w:sz w:val="20"/>
          <w:szCs w:val="20"/>
        </w:rPr>
        <w:t xml:space="preserve">This document </w:t>
      </w:r>
      <w:r w:rsidR="001C48CC" w:rsidRPr="005D4642">
        <w:rPr>
          <w:rFonts w:cs="Arial"/>
          <w:sz w:val="20"/>
          <w:szCs w:val="20"/>
        </w:rPr>
        <w:t>suggests</w:t>
      </w:r>
      <w:r w:rsidRPr="005D4642">
        <w:rPr>
          <w:rFonts w:cs="Arial"/>
          <w:sz w:val="20"/>
          <w:szCs w:val="20"/>
        </w:rPr>
        <w:t xml:space="preserve"> </w:t>
      </w:r>
      <w:r w:rsidR="006C161C" w:rsidRPr="005D4642">
        <w:rPr>
          <w:rFonts w:cs="Arial"/>
          <w:sz w:val="20"/>
          <w:szCs w:val="20"/>
        </w:rPr>
        <w:t xml:space="preserve">ways </w:t>
      </w:r>
      <w:r w:rsidR="001C48CC" w:rsidRPr="005D4642">
        <w:rPr>
          <w:rFonts w:cs="Arial"/>
          <w:sz w:val="20"/>
          <w:szCs w:val="20"/>
        </w:rPr>
        <w:t>for</w:t>
      </w:r>
      <w:r w:rsidR="006C161C" w:rsidRPr="005D4642">
        <w:rPr>
          <w:rFonts w:cs="Arial"/>
          <w:sz w:val="20"/>
          <w:szCs w:val="20"/>
        </w:rPr>
        <w:t xml:space="preserve"> </w:t>
      </w:r>
      <w:r w:rsidRPr="005D4642">
        <w:rPr>
          <w:rFonts w:cs="Arial"/>
          <w:sz w:val="20"/>
          <w:szCs w:val="20"/>
        </w:rPr>
        <w:t xml:space="preserve">schools </w:t>
      </w:r>
      <w:r w:rsidR="001C48CC" w:rsidRPr="005D4642">
        <w:rPr>
          <w:rFonts w:cs="Arial"/>
          <w:sz w:val="20"/>
          <w:szCs w:val="20"/>
        </w:rPr>
        <w:t xml:space="preserve">to </w:t>
      </w:r>
      <w:r w:rsidRPr="005D4642">
        <w:rPr>
          <w:rFonts w:cs="Arial"/>
          <w:sz w:val="20"/>
          <w:szCs w:val="20"/>
        </w:rPr>
        <w:t>continue support</w:t>
      </w:r>
      <w:r w:rsidR="001C48CC" w:rsidRPr="005D4642">
        <w:rPr>
          <w:rFonts w:cs="Arial"/>
          <w:sz w:val="20"/>
          <w:szCs w:val="20"/>
        </w:rPr>
        <w:t>ing</w:t>
      </w:r>
      <w:r w:rsidRPr="005D4642">
        <w:rPr>
          <w:rFonts w:cs="Arial"/>
          <w:sz w:val="20"/>
          <w:szCs w:val="20"/>
        </w:rPr>
        <w:t xml:space="preserve"> sexual harassment victims </w:t>
      </w:r>
      <w:r w:rsidR="00290E61">
        <w:rPr>
          <w:rFonts w:cs="Arial"/>
          <w:sz w:val="20"/>
          <w:szCs w:val="20"/>
        </w:rPr>
        <w:t xml:space="preserve">while </w:t>
      </w:r>
      <w:r w:rsidR="005223A4" w:rsidRPr="005D4642">
        <w:rPr>
          <w:rFonts w:cs="Arial"/>
          <w:sz w:val="20"/>
          <w:szCs w:val="20"/>
        </w:rPr>
        <w:t>comply</w:t>
      </w:r>
      <w:r w:rsidR="00290E61">
        <w:rPr>
          <w:rFonts w:cs="Arial"/>
          <w:sz w:val="20"/>
          <w:szCs w:val="20"/>
        </w:rPr>
        <w:t>ing</w:t>
      </w:r>
      <w:r w:rsidR="00D9225E" w:rsidRPr="005D4642">
        <w:rPr>
          <w:rFonts w:cs="Arial"/>
          <w:sz w:val="20"/>
          <w:szCs w:val="20"/>
        </w:rPr>
        <w:t xml:space="preserve"> with the </w:t>
      </w:r>
      <w:r w:rsidR="00661501">
        <w:rPr>
          <w:rFonts w:cs="Arial"/>
          <w:sz w:val="20"/>
          <w:szCs w:val="20"/>
        </w:rPr>
        <w:t>202</w:t>
      </w:r>
      <w:r w:rsidR="00A10F64">
        <w:rPr>
          <w:rFonts w:cs="Arial"/>
          <w:sz w:val="20"/>
          <w:szCs w:val="20"/>
        </w:rPr>
        <w:t>0</w:t>
      </w:r>
      <w:r w:rsidR="00661501">
        <w:rPr>
          <w:rFonts w:cs="Arial"/>
          <w:sz w:val="20"/>
          <w:szCs w:val="20"/>
        </w:rPr>
        <w:t xml:space="preserve"> Rule</w:t>
      </w:r>
      <w:r w:rsidR="00290E61">
        <w:rPr>
          <w:rFonts w:cs="Arial"/>
          <w:sz w:val="20"/>
          <w:szCs w:val="20"/>
        </w:rPr>
        <w:t>,</w:t>
      </w:r>
      <w:r w:rsidR="00661501">
        <w:rPr>
          <w:rFonts w:cs="Arial"/>
          <w:sz w:val="20"/>
          <w:szCs w:val="20"/>
        </w:rPr>
        <w:t xml:space="preserve"> </w:t>
      </w:r>
      <w:r w:rsidR="00287E92">
        <w:rPr>
          <w:rFonts w:cs="Arial"/>
          <w:sz w:val="20"/>
          <w:szCs w:val="20"/>
        </w:rPr>
        <w:t xml:space="preserve">including </w:t>
      </w:r>
      <w:r w:rsidR="00FD166D">
        <w:rPr>
          <w:rFonts w:cs="Arial"/>
          <w:sz w:val="20"/>
          <w:szCs w:val="20"/>
        </w:rPr>
        <w:t xml:space="preserve">practices suggested by </w:t>
      </w:r>
      <w:r w:rsidR="00A75239" w:rsidRPr="005D4642">
        <w:rPr>
          <w:rFonts w:cs="Arial"/>
          <w:sz w:val="20"/>
          <w:szCs w:val="20"/>
        </w:rPr>
        <w:t>the Department</w:t>
      </w:r>
      <w:r w:rsidR="006503CA">
        <w:rPr>
          <w:rFonts w:cs="Arial"/>
          <w:sz w:val="20"/>
          <w:szCs w:val="20"/>
        </w:rPr>
        <w:t xml:space="preserve">’s </w:t>
      </w:r>
      <w:r w:rsidR="00E01D5E">
        <w:rPr>
          <w:rFonts w:cs="Arial"/>
          <w:sz w:val="20"/>
          <w:szCs w:val="20"/>
        </w:rPr>
        <w:t xml:space="preserve">own </w:t>
      </w:r>
      <w:r w:rsidR="006503CA">
        <w:rPr>
          <w:rFonts w:cs="Arial"/>
          <w:sz w:val="20"/>
          <w:szCs w:val="20"/>
        </w:rPr>
        <w:t>documents</w:t>
      </w:r>
      <w:r w:rsidR="00A92F52">
        <w:rPr>
          <w:rFonts w:cs="Arial"/>
          <w:sz w:val="20"/>
          <w:szCs w:val="20"/>
        </w:rPr>
        <w:t xml:space="preserve">, </w:t>
      </w:r>
      <w:r w:rsidR="00FD166D">
        <w:rPr>
          <w:rFonts w:cs="Arial"/>
          <w:sz w:val="20"/>
          <w:szCs w:val="20"/>
        </w:rPr>
        <w:t>like</w:t>
      </w:r>
      <w:r w:rsidR="00A92F52">
        <w:rPr>
          <w:rFonts w:cs="Arial"/>
          <w:sz w:val="20"/>
          <w:szCs w:val="20"/>
        </w:rPr>
        <w:t xml:space="preserve"> </w:t>
      </w:r>
      <w:r w:rsidR="006503CA">
        <w:rPr>
          <w:rFonts w:cs="Arial"/>
          <w:sz w:val="20"/>
          <w:szCs w:val="20"/>
        </w:rPr>
        <w:t xml:space="preserve">its </w:t>
      </w:r>
      <w:hyperlink r:id="rId10" w:history="1">
        <w:r w:rsidR="00EE06E9" w:rsidRPr="005D3AA8">
          <w:rPr>
            <w:rStyle w:val="Hyperlink"/>
            <w:rFonts w:cs="Arial"/>
            <w:sz w:val="20"/>
            <w:szCs w:val="20"/>
          </w:rPr>
          <w:t>July 2021 Q&amp;A</w:t>
        </w:r>
      </w:hyperlink>
      <w:r w:rsidR="00EE06E9" w:rsidRPr="005D3AA8">
        <w:rPr>
          <w:rFonts w:cs="Arial"/>
          <w:sz w:val="20"/>
          <w:szCs w:val="20"/>
        </w:rPr>
        <w:t>.</w:t>
      </w:r>
      <w:bookmarkStart w:id="2" w:name="_Ref146025942"/>
      <w:bookmarkStart w:id="3" w:name="_Ref146105915"/>
      <w:r w:rsidR="00D129EE" w:rsidRPr="005D3AA8">
        <w:rPr>
          <w:rStyle w:val="EndnoteReference"/>
          <w:rFonts w:cs="Arial"/>
          <w:sz w:val="20"/>
          <w:szCs w:val="20"/>
        </w:rPr>
        <w:endnoteReference w:id="4"/>
      </w:r>
      <w:bookmarkEnd w:id="2"/>
      <w:bookmarkEnd w:id="3"/>
      <w:r w:rsidR="00424055">
        <w:rPr>
          <w:rFonts w:cs="Arial"/>
          <w:sz w:val="20"/>
          <w:szCs w:val="20"/>
        </w:rPr>
        <w:t xml:space="preserve"> </w:t>
      </w:r>
      <w:bookmarkStart w:id="4" w:name="_Ref43829569"/>
      <w:bookmarkStart w:id="5" w:name="_Ref44943593"/>
      <w:r w:rsidR="008216FC">
        <w:rPr>
          <w:rFonts w:cs="Arial"/>
          <w:sz w:val="20"/>
          <w:szCs w:val="20"/>
        </w:rPr>
        <w:t>For exampl</w:t>
      </w:r>
      <w:r w:rsidR="00762219">
        <w:rPr>
          <w:rFonts w:cs="Arial"/>
          <w:sz w:val="20"/>
          <w:szCs w:val="20"/>
        </w:rPr>
        <w:t>e</w:t>
      </w:r>
      <w:r w:rsidR="00D62BE4">
        <w:rPr>
          <w:rFonts w:cs="Arial"/>
          <w:sz w:val="20"/>
          <w:szCs w:val="20"/>
        </w:rPr>
        <w:t>:</w:t>
      </w:r>
    </w:p>
    <w:p w14:paraId="64EDA580" w14:textId="73F5A18B" w:rsidR="00A2180A" w:rsidRPr="00754AE0" w:rsidRDefault="00D62BE4" w:rsidP="00D62BE4">
      <w:pPr>
        <w:pStyle w:val="ListParagraph"/>
        <w:numPr>
          <w:ilvl w:val="0"/>
          <w:numId w:val="26"/>
        </w:numPr>
        <w:spacing w:line="240" w:lineRule="auto"/>
        <w:rPr>
          <w:rFonts w:cs="Arial"/>
          <w:sz w:val="20"/>
          <w:szCs w:val="20"/>
        </w:rPr>
      </w:pPr>
      <w:r>
        <w:rPr>
          <w:rFonts w:cs="Arial"/>
          <w:sz w:val="20"/>
          <w:szCs w:val="20"/>
        </w:rPr>
        <w:t>T</w:t>
      </w:r>
      <w:r w:rsidR="008216FC" w:rsidRPr="00D62BE4">
        <w:rPr>
          <w:rFonts w:cs="Arial"/>
          <w:sz w:val="20"/>
          <w:szCs w:val="20"/>
        </w:rPr>
        <w:t>he 2020 Rule does not apply to incidents that allegedly occurred before August 14, 2020</w:t>
      </w:r>
      <w:r w:rsidR="00C40DD3" w:rsidRPr="00D62BE4">
        <w:rPr>
          <w:rFonts w:cs="Arial"/>
          <w:sz w:val="20"/>
          <w:szCs w:val="20"/>
        </w:rPr>
        <w:t>.</w:t>
      </w:r>
      <w:r w:rsidR="008216FC" w:rsidRPr="00D62BE4">
        <w:rPr>
          <w:rFonts w:cs="Arial"/>
          <w:sz w:val="20"/>
          <w:szCs w:val="20"/>
        </w:rPr>
        <w:t xml:space="preserve"> </w:t>
      </w:r>
      <w:r w:rsidR="00C40DD3" w:rsidRPr="00D62BE4">
        <w:rPr>
          <w:rFonts w:cs="Arial"/>
          <w:sz w:val="20"/>
          <w:szCs w:val="20"/>
        </w:rPr>
        <w:t>In such cases, s</w:t>
      </w:r>
      <w:r w:rsidR="008216FC" w:rsidRPr="00D62BE4">
        <w:rPr>
          <w:rFonts w:cs="Arial"/>
          <w:sz w:val="20"/>
          <w:szCs w:val="20"/>
        </w:rPr>
        <w:t xml:space="preserve">chools must follow the Title IX requirements that were in place at the time of the alleged incident, even if </w:t>
      </w:r>
      <w:r w:rsidR="009D454E" w:rsidRPr="00D62BE4">
        <w:rPr>
          <w:rFonts w:cs="Arial"/>
          <w:sz w:val="20"/>
          <w:szCs w:val="20"/>
        </w:rPr>
        <w:t>a</w:t>
      </w:r>
      <w:r w:rsidR="008216FC" w:rsidRPr="00D62BE4">
        <w:rPr>
          <w:rFonts w:cs="Arial"/>
          <w:sz w:val="20"/>
          <w:szCs w:val="20"/>
        </w:rPr>
        <w:t xml:space="preserve"> complaint was filed after August 14, 2020.</w:t>
      </w:r>
      <w:r w:rsidR="008216FC" w:rsidRPr="005D4642">
        <w:rPr>
          <w:rStyle w:val="EndnoteReference"/>
          <w:rFonts w:cs="Arial"/>
          <w:sz w:val="20"/>
          <w:szCs w:val="20"/>
        </w:rPr>
        <w:endnoteReference w:id="5"/>
      </w:r>
      <w:bookmarkEnd w:id="4"/>
      <w:bookmarkEnd w:id="5"/>
      <w:r w:rsidR="00DE141B" w:rsidRPr="00754AE0">
        <w:rPr>
          <w:rFonts w:cs="Arial"/>
          <w:sz w:val="20"/>
          <w:szCs w:val="20"/>
        </w:rPr>
        <w:t xml:space="preserve"> </w:t>
      </w:r>
    </w:p>
    <w:p w14:paraId="063DAC36" w14:textId="31435213" w:rsidR="003A072F" w:rsidRPr="00A2180A" w:rsidRDefault="00D62BE4" w:rsidP="00D62BE4">
      <w:pPr>
        <w:pStyle w:val="ListParagraph"/>
        <w:numPr>
          <w:ilvl w:val="0"/>
          <w:numId w:val="26"/>
        </w:numPr>
        <w:spacing w:line="240" w:lineRule="auto"/>
        <w:rPr>
          <w:rFonts w:cs="Arial"/>
          <w:sz w:val="20"/>
          <w:szCs w:val="20"/>
        </w:rPr>
      </w:pPr>
      <w:r>
        <w:rPr>
          <w:rFonts w:cs="Arial"/>
          <w:sz w:val="20"/>
          <w:szCs w:val="20"/>
        </w:rPr>
        <w:t>T</w:t>
      </w:r>
      <w:r w:rsidR="00DE141B" w:rsidRPr="00A2180A">
        <w:rPr>
          <w:rFonts w:cs="Arial"/>
          <w:sz w:val="20"/>
          <w:szCs w:val="20"/>
        </w:rPr>
        <w:t xml:space="preserve">he 2020 Rule does not </w:t>
      </w:r>
      <w:r w:rsidR="00E279C5" w:rsidRPr="00A2180A">
        <w:rPr>
          <w:rFonts w:cs="Arial"/>
          <w:sz w:val="20"/>
          <w:szCs w:val="20"/>
        </w:rPr>
        <w:t>app</w:t>
      </w:r>
      <w:r w:rsidR="00946994" w:rsidRPr="00A2180A">
        <w:rPr>
          <w:rFonts w:cs="Arial"/>
          <w:sz w:val="20"/>
          <w:szCs w:val="20"/>
        </w:rPr>
        <w:t>ly to schools</w:t>
      </w:r>
      <w:r w:rsidR="00BE2BC3" w:rsidRPr="00A2180A">
        <w:rPr>
          <w:rFonts w:cs="Arial"/>
          <w:sz w:val="20"/>
          <w:szCs w:val="20"/>
        </w:rPr>
        <w:t>’</w:t>
      </w:r>
      <w:r w:rsidR="00946994" w:rsidRPr="00A2180A">
        <w:rPr>
          <w:rFonts w:cs="Arial"/>
          <w:sz w:val="20"/>
          <w:szCs w:val="20"/>
        </w:rPr>
        <w:t xml:space="preserve"> </w:t>
      </w:r>
      <w:r w:rsidR="006B7770" w:rsidRPr="00A2180A">
        <w:rPr>
          <w:rFonts w:cs="Arial"/>
          <w:sz w:val="20"/>
          <w:szCs w:val="20"/>
        </w:rPr>
        <w:t xml:space="preserve">enforcement of </w:t>
      </w:r>
      <w:r w:rsidR="00946994" w:rsidRPr="00A2180A">
        <w:rPr>
          <w:rFonts w:cs="Arial"/>
          <w:sz w:val="20"/>
          <w:szCs w:val="20"/>
        </w:rPr>
        <w:t xml:space="preserve">other </w:t>
      </w:r>
      <w:r w:rsidR="006B7770" w:rsidRPr="00A2180A">
        <w:rPr>
          <w:rFonts w:cs="Arial"/>
          <w:sz w:val="20"/>
          <w:szCs w:val="20"/>
        </w:rPr>
        <w:t xml:space="preserve">provisions of their </w:t>
      </w:r>
      <w:r w:rsidR="00946994" w:rsidRPr="00A2180A">
        <w:rPr>
          <w:rFonts w:cs="Arial"/>
          <w:sz w:val="20"/>
          <w:szCs w:val="20"/>
        </w:rPr>
        <w:t>codes of conduct</w:t>
      </w:r>
      <w:r w:rsidR="003A79B5" w:rsidRPr="00A2180A">
        <w:rPr>
          <w:rFonts w:cs="Arial"/>
          <w:sz w:val="20"/>
          <w:szCs w:val="20"/>
        </w:rPr>
        <w:t xml:space="preserve">, such as a </w:t>
      </w:r>
      <w:r w:rsidR="00EF4413" w:rsidRPr="00A2180A">
        <w:rPr>
          <w:rFonts w:cs="Arial"/>
          <w:sz w:val="20"/>
          <w:szCs w:val="20"/>
        </w:rPr>
        <w:t xml:space="preserve">non-Title IX </w:t>
      </w:r>
      <w:r w:rsidR="003A79B5" w:rsidRPr="00A2180A">
        <w:rPr>
          <w:rFonts w:cs="Arial"/>
          <w:sz w:val="20"/>
          <w:szCs w:val="20"/>
        </w:rPr>
        <w:t>policy prohibiting conduct that falls outside of the 2020 Rule’s definition of “sexual harassment</w:t>
      </w:r>
      <w:r w:rsidR="00C40DD3" w:rsidRPr="00A2180A">
        <w:rPr>
          <w:rFonts w:cs="Arial"/>
          <w:sz w:val="20"/>
          <w:szCs w:val="20"/>
        </w:rPr>
        <w:t>.</w:t>
      </w:r>
      <w:r w:rsidR="003A79B5" w:rsidRPr="00A2180A">
        <w:rPr>
          <w:rFonts w:cs="Arial"/>
          <w:sz w:val="20"/>
          <w:szCs w:val="20"/>
        </w:rPr>
        <w:t>”</w:t>
      </w:r>
      <w:r w:rsidR="00146E4E" w:rsidRPr="00A2180A">
        <w:rPr>
          <w:rFonts w:cs="Arial"/>
          <w:sz w:val="20"/>
          <w:szCs w:val="20"/>
        </w:rPr>
        <w:t xml:space="preserve"> </w:t>
      </w:r>
      <w:r w:rsidR="00C40DD3" w:rsidRPr="00A2180A">
        <w:rPr>
          <w:rFonts w:cs="Arial"/>
          <w:sz w:val="20"/>
          <w:szCs w:val="20"/>
        </w:rPr>
        <w:t>I</w:t>
      </w:r>
      <w:r w:rsidR="00146E4E" w:rsidRPr="00A2180A">
        <w:rPr>
          <w:rFonts w:cs="Arial"/>
          <w:sz w:val="20"/>
          <w:szCs w:val="20"/>
        </w:rPr>
        <w:t xml:space="preserve">n </w:t>
      </w:r>
      <w:r w:rsidR="00A45DAF" w:rsidRPr="00A2180A">
        <w:rPr>
          <w:rFonts w:cs="Arial"/>
          <w:sz w:val="20"/>
          <w:szCs w:val="20"/>
        </w:rPr>
        <w:t>such</w:t>
      </w:r>
      <w:r w:rsidR="00146E4E" w:rsidRPr="00A2180A">
        <w:rPr>
          <w:rFonts w:cs="Arial"/>
          <w:sz w:val="20"/>
          <w:szCs w:val="20"/>
        </w:rPr>
        <w:t xml:space="preserve"> cases, </w:t>
      </w:r>
      <w:r w:rsidR="00A45DAF" w:rsidRPr="00A2180A">
        <w:rPr>
          <w:rFonts w:cs="Arial"/>
          <w:sz w:val="20"/>
          <w:szCs w:val="20"/>
        </w:rPr>
        <w:t>school</w:t>
      </w:r>
      <w:r w:rsidR="00B85913" w:rsidRPr="00A2180A">
        <w:rPr>
          <w:rFonts w:cs="Arial"/>
          <w:sz w:val="20"/>
          <w:szCs w:val="20"/>
        </w:rPr>
        <w:t>s</w:t>
      </w:r>
      <w:r w:rsidR="00DB42C4" w:rsidRPr="00A2180A" w:rsidDel="00746C2A">
        <w:rPr>
          <w:rFonts w:cs="Arial"/>
          <w:sz w:val="20"/>
          <w:szCs w:val="20"/>
        </w:rPr>
        <w:t xml:space="preserve"> </w:t>
      </w:r>
      <w:r w:rsidR="00746C2A" w:rsidRPr="00A2180A">
        <w:rPr>
          <w:rFonts w:cs="Arial"/>
          <w:sz w:val="20"/>
          <w:szCs w:val="20"/>
        </w:rPr>
        <w:t xml:space="preserve">can </w:t>
      </w:r>
      <w:r w:rsidR="00DB42C4" w:rsidRPr="00A2180A">
        <w:rPr>
          <w:rFonts w:cs="Arial"/>
          <w:sz w:val="20"/>
          <w:szCs w:val="20"/>
        </w:rPr>
        <w:t>adopt a “non</w:t>
      </w:r>
      <w:r w:rsidR="00BD00D5" w:rsidRPr="00A2180A">
        <w:rPr>
          <w:rFonts w:cs="Arial"/>
          <w:sz w:val="20"/>
          <w:szCs w:val="20"/>
        </w:rPr>
        <w:t>-</w:t>
      </w:r>
      <w:r w:rsidR="00DB42C4" w:rsidRPr="00A2180A">
        <w:rPr>
          <w:rFonts w:cs="Arial"/>
          <w:sz w:val="20"/>
          <w:szCs w:val="20"/>
        </w:rPr>
        <w:t>Title IX sexual harassment</w:t>
      </w:r>
      <w:r w:rsidR="00BD00D5" w:rsidRPr="00A2180A">
        <w:rPr>
          <w:rFonts w:cs="Arial"/>
          <w:sz w:val="20"/>
          <w:szCs w:val="20"/>
        </w:rPr>
        <w:t>”</w:t>
      </w:r>
      <w:r w:rsidR="00DB42C4" w:rsidRPr="00A2180A">
        <w:rPr>
          <w:rFonts w:cs="Arial"/>
          <w:sz w:val="20"/>
          <w:szCs w:val="20"/>
        </w:rPr>
        <w:t xml:space="preserve"> policy</w:t>
      </w:r>
      <w:r w:rsidR="000460C2" w:rsidRPr="00A2180A">
        <w:rPr>
          <w:rFonts w:cs="Arial"/>
          <w:sz w:val="20"/>
          <w:szCs w:val="20"/>
        </w:rPr>
        <w:t xml:space="preserve"> that is</w:t>
      </w:r>
      <w:r w:rsidR="0021752C" w:rsidRPr="00A2180A">
        <w:rPr>
          <w:rFonts w:cs="Arial"/>
          <w:sz w:val="20"/>
          <w:szCs w:val="20"/>
        </w:rPr>
        <w:t xml:space="preserve"> </w:t>
      </w:r>
      <w:r w:rsidR="00DE7638" w:rsidRPr="00A2180A">
        <w:rPr>
          <w:rFonts w:cs="Arial"/>
          <w:sz w:val="20"/>
          <w:szCs w:val="20"/>
        </w:rPr>
        <w:t xml:space="preserve">consistent with the </w:t>
      </w:r>
      <w:r w:rsidR="0021752C" w:rsidRPr="00A2180A">
        <w:rPr>
          <w:rFonts w:cs="Arial"/>
          <w:sz w:val="20"/>
          <w:szCs w:val="20"/>
        </w:rPr>
        <w:t xml:space="preserve">Department’s </w:t>
      </w:r>
      <w:hyperlink r:id="rId11" w:history="1">
        <w:r w:rsidR="0021752C" w:rsidRPr="00A2180A">
          <w:rPr>
            <w:rStyle w:val="Hyperlink"/>
            <w:rFonts w:cs="Arial"/>
            <w:sz w:val="20"/>
            <w:szCs w:val="20"/>
          </w:rPr>
          <w:t>2001</w:t>
        </w:r>
      </w:hyperlink>
      <w:r w:rsidR="0021752C" w:rsidRPr="00A2180A">
        <w:rPr>
          <w:rFonts w:cs="Arial"/>
          <w:sz w:val="20"/>
          <w:szCs w:val="20"/>
        </w:rPr>
        <w:t xml:space="preserve">, </w:t>
      </w:r>
      <w:hyperlink r:id="rId12" w:history="1">
        <w:r w:rsidR="0021752C" w:rsidRPr="00A2180A">
          <w:rPr>
            <w:rStyle w:val="Hyperlink"/>
            <w:rFonts w:cs="Arial"/>
            <w:sz w:val="20"/>
            <w:szCs w:val="20"/>
          </w:rPr>
          <w:t>2011</w:t>
        </w:r>
      </w:hyperlink>
      <w:r w:rsidR="0021752C" w:rsidRPr="00A2180A">
        <w:rPr>
          <w:rStyle w:val="Hyperlink"/>
          <w:rFonts w:cs="Arial"/>
          <w:sz w:val="20"/>
          <w:szCs w:val="20"/>
        </w:rPr>
        <w:t>,</w:t>
      </w:r>
      <w:r w:rsidR="0021752C" w:rsidRPr="00A2180A">
        <w:rPr>
          <w:rFonts w:cs="Arial"/>
          <w:sz w:val="20"/>
          <w:szCs w:val="20"/>
        </w:rPr>
        <w:t xml:space="preserve"> and </w:t>
      </w:r>
      <w:hyperlink r:id="rId13" w:history="1">
        <w:r w:rsidR="0021752C" w:rsidRPr="00A2180A">
          <w:rPr>
            <w:rStyle w:val="Hyperlink"/>
            <w:rFonts w:cs="Arial"/>
            <w:sz w:val="20"/>
            <w:szCs w:val="20"/>
          </w:rPr>
          <w:t>2014</w:t>
        </w:r>
      </w:hyperlink>
      <w:r w:rsidR="0021752C" w:rsidRPr="00A2180A">
        <w:rPr>
          <w:rFonts w:cs="Arial"/>
          <w:sz w:val="20"/>
          <w:szCs w:val="20"/>
        </w:rPr>
        <w:t xml:space="preserve"> Title </w:t>
      </w:r>
      <w:r w:rsidR="00A45DAF" w:rsidRPr="00A2180A">
        <w:rPr>
          <w:rFonts w:cs="Arial"/>
          <w:sz w:val="20"/>
          <w:szCs w:val="20"/>
        </w:rPr>
        <w:t xml:space="preserve">IX </w:t>
      </w:r>
      <w:proofErr w:type="spellStart"/>
      <w:r w:rsidR="00A45DAF" w:rsidRPr="00A2180A">
        <w:rPr>
          <w:rFonts w:cs="Arial"/>
          <w:sz w:val="20"/>
          <w:szCs w:val="20"/>
        </w:rPr>
        <w:t>guidances</w:t>
      </w:r>
      <w:proofErr w:type="spellEnd"/>
      <w:r w:rsidR="00A45DAF" w:rsidRPr="00A2180A">
        <w:rPr>
          <w:rFonts w:cs="Arial"/>
          <w:sz w:val="20"/>
          <w:szCs w:val="20"/>
        </w:rPr>
        <w:t xml:space="preserve"> and that does not impose the survivor-hostile procedures required by the 2020 Rule</w:t>
      </w:r>
      <w:r w:rsidR="008B78C1" w:rsidRPr="00A2180A">
        <w:rPr>
          <w:rFonts w:cs="Arial"/>
          <w:sz w:val="20"/>
          <w:szCs w:val="20"/>
        </w:rPr>
        <w:t>.</w:t>
      </w:r>
      <w:bookmarkStart w:id="6" w:name="_Ref146107478"/>
      <w:r w:rsidR="0030715E" w:rsidRPr="005D4642">
        <w:rPr>
          <w:rStyle w:val="EndnoteReference"/>
          <w:rFonts w:cs="Arial"/>
          <w:sz w:val="20"/>
          <w:szCs w:val="20"/>
        </w:rPr>
        <w:endnoteReference w:id="6"/>
      </w:r>
      <w:bookmarkEnd w:id="6"/>
      <w:r w:rsidR="00946994" w:rsidRPr="00A2180A">
        <w:rPr>
          <w:rFonts w:cs="Arial"/>
          <w:sz w:val="20"/>
          <w:szCs w:val="20"/>
        </w:rPr>
        <w:t xml:space="preserve"> </w:t>
      </w:r>
    </w:p>
    <w:p w14:paraId="4B44208C" w14:textId="77777777" w:rsidR="00911867" w:rsidRPr="005D4642" w:rsidRDefault="00911867" w:rsidP="00E71DA9">
      <w:pPr>
        <w:spacing w:line="240" w:lineRule="auto"/>
        <w:rPr>
          <w:rFonts w:cs="Arial"/>
          <w:sz w:val="20"/>
          <w:szCs w:val="20"/>
        </w:rPr>
      </w:pPr>
    </w:p>
    <w:p w14:paraId="2A5BE6A0" w14:textId="404B705B" w:rsidR="001A045E" w:rsidRPr="005D4642" w:rsidRDefault="00911867" w:rsidP="00E71DA9">
      <w:pPr>
        <w:spacing w:line="240" w:lineRule="auto"/>
        <w:rPr>
          <w:rFonts w:cs="Arial"/>
          <w:i/>
          <w:iCs/>
          <w:sz w:val="20"/>
          <w:szCs w:val="20"/>
        </w:rPr>
      </w:pPr>
      <w:r w:rsidRPr="005D4642">
        <w:rPr>
          <w:rFonts w:cs="Arial"/>
          <w:i/>
          <w:iCs/>
          <w:sz w:val="20"/>
          <w:szCs w:val="20"/>
        </w:rPr>
        <w:t xml:space="preserve">Note: </w:t>
      </w:r>
      <w:r w:rsidR="00AD4B09" w:rsidRPr="005D4642">
        <w:rPr>
          <w:rFonts w:cs="Arial"/>
          <w:i/>
          <w:iCs/>
          <w:sz w:val="20"/>
          <w:szCs w:val="20"/>
        </w:rPr>
        <w:t xml:space="preserve">The </w:t>
      </w:r>
      <w:r w:rsidR="005E1049">
        <w:rPr>
          <w:rFonts w:cs="Arial"/>
          <w:i/>
          <w:iCs/>
          <w:sz w:val="20"/>
          <w:szCs w:val="20"/>
        </w:rPr>
        <w:t>2020 Rule</w:t>
      </w:r>
      <w:r w:rsidR="001F6CB5">
        <w:rPr>
          <w:rFonts w:cs="Arial"/>
          <w:i/>
          <w:iCs/>
          <w:sz w:val="20"/>
          <w:szCs w:val="20"/>
        </w:rPr>
        <w:t xml:space="preserve"> </w:t>
      </w:r>
      <w:r w:rsidR="00AD4B09" w:rsidRPr="005D4642">
        <w:rPr>
          <w:rFonts w:cs="Arial"/>
          <w:i/>
          <w:iCs/>
          <w:sz w:val="20"/>
          <w:szCs w:val="20"/>
        </w:rPr>
        <w:t xml:space="preserve">does not address </w:t>
      </w:r>
      <w:r w:rsidR="00E703F9" w:rsidRPr="005D4642">
        <w:rPr>
          <w:rFonts w:cs="Arial"/>
          <w:i/>
          <w:iCs/>
          <w:sz w:val="20"/>
          <w:szCs w:val="20"/>
        </w:rPr>
        <w:t xml:space="preserve">schools’ responses to sex discrimination that does not constitute sexual </w:t>
      </w:r>
      <w:r w:rsidR="00C67D52" w:rsidRPr="005D4642">
        <w:rPr>
          <w:rFonts w:cs="Arial"/>
          <w:i/>
          <w:iCs/>
          <w:sz w:val="20"/>
          <w:szCs w:val="20"/>
        </w:rPr>
        <w:t xml:space="preserve">harassment. </w:t>
      </w:r>
      <w:r w:rsidRPr="005D4642">
        <w:rPr>
          <w:rFonts w:cs="Arial"/>
          <w:i/>
          <w:iCs/>
          <w:sz w:val="20"/>
          <w:szCs w:val="20"/>
        </w:rPr>
        <w:t>Schools can continue to address sex discrimination</w:t>
      </w:r>
      <w:r w:rsidR="0091451F" w:rsidRPr="005D4642">
        <w:rPr>
          <w:rFonts w:cs="Arial"/>
          <w:i/>
          <w:iCs/>
          <w:sz w:val="20"/>
          <w:szCs w:val="20"/>
        </w:rPr>
        <w:t xml:space="preserve"> that is not sexual in nature</w:t>
      </w:r>
      <w:r w:rsidRPr="005D4642">
        <w:rPr>
          <w:rFonts w:cs="Arial"/>
          <w:i/>
          <w:iCs/>
          <w:sz w:val="20"/>
          <w:szCs w:val="20"/>
        </w:rPr>
        <w:t xml:space="preserve">—e.g., </w:t>
      </w:r>
      <w:r w:rsidR="0091451F" w:rsidRPr="005D4642">
        <w:rPr>
          <w:rFonts w:cs="Arial"/>
          <w:i/>
          <w:iCs/>
          <w:sz w:val="20"/>
          <w:szCs w:val="20"/>
        </w:rPr>
        <w:t xml:space="preserve">pregnancy discrimination; </w:t>
      </w:r>
      <w:r w:rsidR="001A045E" w:rsidRPr="005D4642">
        <w:rPr>
          <w:rFonts w:cs="Arial"/>
          <w:i/>
          <w:iCs/>
          <w:sz w:val="20"/>
          <w:szCs w:val="20"/>
        </w:rPr>
        <w:t>anti-LGBTQ</w:t>
      </w:r>
      <w:r w:rsidR="00FF4F9F">
        <w:rPr>
          <w:rFonts w:cs="Arial"/>
          <w:i/>
          <w:iCs/>
          <w:sz w:val="20"/>
          <w:szCs w:val="20"/>
        </w:rPr>
        <w:t>I+</w:t>
      </w:r>
      <w:r w:rsidR="001A045E" w:rsidRPr="005D4642">
        <w:rPr>
          <w:rFonts w:cs="Arial"/>
          <w:i/>
          <w:iCs/>
          <w:sz w:val="20"/>
          <w:szCs w:val="20"/>
        </w:rPr>
        <w:t xml:space="preserve"> harassment or discrimination; </w:t>
      </w:r>
      <w:r w:rsidR="008F37A6" w:rsidRPr="005D4642">
        <w:rPr>
          <w:rFonts w:cs="Arial"/>
          <w:i/>
          <w:iCs/>
          <w:sz w:val="20"/>
          <w:szCs w:val="20"/>
        </w:rPr>
        <w:t xml:space="preserve">other </w:t>
      </w:r>
      <w:r w:rsidRPr="005D4642">
        <w:rPr>
          <w:rFonts w:cs="Arial"/>
          <w:i/>
          <w:iCs/>
          <w:sz w:val="20"/>
          <w:szCs w:val="20"/>
        </w:rPr>
        <w:t>sex discrimination in admission, classes, or athletics—using a “prompt and equitable” procedure pursuant to § 106.8(c).</w:t>
      </w:r>
      <w:r w:rsidRPr="003D007B">
        <w:rPr>
          <w:rStyle w:val="EndnoteReference"/>
          <w:rFonts w:cs="Arial"/>
          <w:i/>
          <w:iCs/>
          <w:sz w:val="20"/>
          <w:szCs w:val="20"/>
        </w:rPr>
        <w:endnoteReference w:id="7"/>
      </w:r>
    </w:p>
    <w:p w14:paraId="4EA24C02" w14:textId="77777777" w:rsidR="00C24655" w:rsidRPr="005D4642" w:rsidRDefault="00C24655" w:rsidP="00E71DA9">
      <w:pPr>
        <w:spacing w:line="240" w:lineRule="auto"/>
        <w:rPr>
          <w:rFonts w:cs="Arial"/>
          <w:b/>
          <w:bCs/>
          <w:sz w:val="20"/>
          <w:szCs w:val="20"/>
        </w:rPr>
      </w:pPr>
    </w:p>
    <w:p w14:paraId="38F11DA6" w14:textId="0B514858" w:rsidR="00C00302" w:rsidRPr="005D4642" w:rsidRDefault="00C00302" w:rsidP="00E71DA9">
      <w:pPr>
        <w:pStyle w:val="Heading1"/>
        <w:spacing w:line="240" w:lineRule="auto"/>
        <w:rPr>
          <w:sz w:val="20"/>
          <w:szCs w:val="20"/>
        </w:rPr>
      </w:pPr>
      <w:r w:rsidRPr="005D4642">
        <w:rPr>
          <w:sz w:val="20"/>
          <w:szCs w:val="20"/>
        </w:rPr>
        <w:t>1. DEFINITION OF SEXUAL HARASSMENT</w:t>
      </w:r>
    </w:p>
    <w:p w14:paraId="150B4E03" w14:textId="77777777" w:rsidR="00C00302" w:rsidRPr="005D4642" w:rsidRDefault="00C00302" w:rsidP="00E71DA9">
      <w:pPr>
        <w:spacing w:line="240" w:lineRule="auto"/>
        <w:rPr>
          <w:rFonts w:cs="Arial"/>
          <w:sz w:val="20"/>
          <w:szCs w:val="20"/>
        </w:rPr>
      </w:pPr>
    </w:p>
    <w:p w14:paraId="6DBC815C" w14:textId="6C4B5FE1" w:rsidR="00C00302" w:rsidRPr="005D4642" w:rsidRDefault="00C00302" w:rsidP="00E71DA9">
      <w:pPr>
        <w:spacing w:line="240" w:lineRule="auto"/>
        <w:rPr>
          <w:rFonts w:cs="Arial"/>
          <w:sz w:val="20"/>
          <w:szCs w:val="20"/>
        </w:rPr>
      </w:pPr>
      <w:r w:rsidRPr="005D4642">
        <w:rPr>
          <w:rFonts w:cs="Arial"/>
          <w:b/>
          <w:bCs/>
          <w:i/>
          <w:iCs/>
          <w:sz w:val="20"/>
          <w:szCs w:val="20"/>
        </w:rPr>
        <w:t>The</w:t>
      </w:r>
      <w:r w:rsidR="001F6CB5" w:rsidRPr="005D4642">
        <w:rPr>
          <w:rFonts w:cs="Arial"/>
          <w:i/>
          <w:iCs/>
          <w:sz w:val="20"/>
          <w:szCs w:val="20"/>
        </w:rPr>
        <w:t xml:space="preserve"> </w:t>
      </w:r>
      <w:r w:rsidR="001F6CB5" w:rsidRPr="001F6CB5">
        <w:rPr>
          <w:rFonts w:cs="Arial"/>
          <w:b/>
          <w:bCs/>
          <w:i/>
          <w:iCs/>
          <w:sz w:val="20"/>
          <w:szCs w:val="20"/>
        </w:rPr>
        <w:t>2020 Rule</w:t>
      </w:r>
      <w:r w:rsidRPr="005D4642">
        <w:rPr>
          <w:rFonts w:cs="Arial"/>
          <w:b/>
          <w:bCs/>
          <w:i/>
          <w:iCs/>
          <w:sz w:val="20"/>
          <w:szCs w:val="20"/>
        </w:rPr>
        <w:t>.</w:t>
      </w:r>
      <w:r w:rsidRPr="005D4642">
        <w:rPr>
          <w:rFonts w:cs="Arial"/>
          <w:sz w:val="20"/>
          <w:szCs w:val="20"/>
        </w:rPr>
        <w:t xml:space="preserve"> Under the </w:t>
      </w:r>
      <w:r w:rsidR="001F6CB5" w:rsidRPr="001F6CB5">
        <w:rPr>
          <w:rFonts w:cs="Arial"/>
          <w:sz w:val="20"/>
          <w:szCs w:val="20"/>
        </w:rPr>
        <w:t>2020 Rule</w:t>
      </w:r>
      <w:r w:rsidRPr="005D4642">
        <w:rPr>
          <w:rFonts w:cs="Arial"/>
          <w:sz w:val="20"/>
          <w:szCs w:val="20"/>
        </w:rPr>
        <w:t>, schools must address all “conduct on the basis of sex” that constitutes: (</w:t>
      </w:r>
      <w:proofErr w:type="spellStart"/>
      <w:r w:rsidRPr="005D4642">
        <w:rPr>
          <w:rFonts w:cs="Arial"/>
          <w:sz w:val="20"/>
          <w:szCs w:val="20"/>
        </w:rPr>
        <w:t>i</w:t>
      </w:r>
      <w:proofErr w:type="spellEnd"/>
      <w:r w:rsidRPr="005D4642">
        <w:rPr>
          <w:rFonts w:cs="Arial"/>
          <w:sz w:val="20"/>
          <w:szCs w:val="20"/>
        </w:rPr>
        <w:t xml:space="preserve">) </w:t>
      </w:r>
      <w:r w:rsidRPr="005D4642">
        <w:rPr>
          <w:rFonts w:cs="Arial"/>
          <w:i/>
          <w:iCs/>
          <w:sz w:val="20"/>
          <w:szCs w:val="20"/>
        </w:rPr>
        <w:t xml:space="preserve">quid pro quo </w:t>
      </w:r>
      <w:r w:rsidRPr="005D4642">
        <w:rPr>
          <w:rFonts w:cs="Arial"/>
          <w:sz w:val="20"/>
          <w:szCs w:val="20"/>
        </w:rPr>
        <w:t xml:space="preserve">sexual harassment; (ii) “unwelcome conduct determined by a reasonable person to be so severe, pervasive, and objectively offensive that it effectively denies a person equal access to the recipient’s education program or activity”; </w:t>
      </w:r>
      <w:r w:rsidRPr="005D4642">
        <w:rPr>
          <w:rFonts w:cs="Arial"/>
          <w:i/>
          <w:iCs/>
          <w:sz w:val="20"/>
          <w:szCs w:val="20"/>
        </w:rPr>
        <w:t>or</w:t>
      </w:r>
      <w:r w:rsidRPr="005D4642">
        <w:rPr>
          <w:rFonts w:cs="Arial"/>
          <w:sz w:val="20"/>
          <w:szCs w:val="20"/>
        </w:rPr>
        <w:t xml:space="preserve"> (iii) sexual assault, dating violence, domestic violence, or stalking.</w:t>
      </w:r>
      <w:r w:rsidRPr="005D4642">
        <w:rPr>
          <w:rStyle w:val="EndnoteReference"/>
          <w:rFonts w:cs="Arial"/>
          <w:sz w:val="20"/>
          <w:szCs w:val="20"/>
        </w:rPr>
        <w:endnoteReference w:id="8"/>
      </w:r>
      <w:r w:rsidRPr="005D4642">
        <w:rPr>
          <w:rFonts w:cs="Arial"/>
          <w:sz w:val="20"/>
          <w:szCs w:val="20"/>
        </w:rPr>
        <w:t xml:space="preserve"> </w:t>
      </w:r>
      <w:bookmarkStart w:id="7" w:name="_Hlk45297005"/>
      <w:r w:rsidRPr="005D4642">
        <w:rPr>
          <w:rFonts w:cs="Arial"/>
          <w:sz w:val="20"/>
          <w:szCs w:val="20"/>
        </w:rPr>
        <w:t xml:space="preserve">Schools must dismiss “Title IX complaints” that do not </w:t>
      </w:r>
      <w:bookmarkEnd w:id="7"/>
      <w:r w:rsidRPr="005D4642">
        <w:rPr>
          <w:rFonts w:cs="Arial"/>
          <w:sz w:val="20"/>
          <w:szCs w:val="20"/>
        </w:rPr>
        <w:t>allege harassment meeting this definition.</w:t>
      </w:r>
    </w:p>
    <w:p w14:paraId="73BB9011" w14:textId="77777777" w:rsidR="00C00302" w:rsidRPr="005D4642" w:rsidRDefault="00C00302" w:rsidP="00E71DA9">
      <w:pPr>
        <w:spacing w:line="240" w:lineRule="auto"/>
        <w:rPr>
          <w:rFonts w:cs="Arial"/>
          <w:sz w:val="20"/>
          <w:szCs w:val="20"/>
        </w:rPr>
      </w:pPr>
    </w:p>
    <w:p w14:paraId="7D92E0DF" w14:textId="77777777" w:rsidR="00C00302" w:rsidRPr="005D4642" w:rsidRDefault="00C00302" w:rsidP="00E71DA9">
      <w:pPr>
        <w:spacing w:line="240" w:lineRule="auto"/>
        <w:rPr>
          <w:rFonts w:cs="Arial"/>
          <w:b/>
          <w:bCs/>
          <w:i/>
          <w:iCs/>
          <w:sz w:val="20"/>
          <w:szCs w:val="20"/>
        </w:rPr>
      </w:pPr>
      <w:bookmarkStart w:id="8" w:name="_Hlk45297159"/>
      <w:r w:rsidRPr="005D4642">
        <w:rPr>
          <w:rFonts w:cs="Arial"/>
          <w:b/>
          <w:bCs/>
          <w:i/>
          <w:iCs/>
          <w:sz w:val="20"/>
          <w:szCs w:val="20"/>
        </w:rPr>
        <w:t>How schools can support survivors.</w:t>
      </w:r>
    </w:p>
    <w:bookmarkEnd w:id="8"/>
    <w:p w14:paraId="06C9BF3B" w14:textId="77777777" w:rsidR="00C00302" w:rsidRPr="005D4642" w:rsidRDefault="00C00302" w:rsidP="00E71DA9">
      <w:pPr>
        <w:spacing w:line="240" w:lineRule="auto"/>
        <w:rPr>
          <w:rFonts w:cs="Arial"/>
          <w:b/>
          <w:bCs/>
          <w:i/>
          <w:iCs/>
          <w:sz w:val="20"/>
          <w:szCs w:val="20"/>
        </w:rPr>
      </w:pPr>
    </w:p>
    <w:p w14:paraId="1F30087F" w14:textId="0B3BAFE3" w:rsidR="00B74785" w:rsidRPr="005D4642" w:rsidRDefault="00C00302" w:rsidP="00E71DA9">
      <w:pPr>
        <w:pStyle w:val="ListParagraph"/>
        <w:numPr>
          <w:ilvl w:val="0"/>
          <w:numId w:val="14"/>
        </w:numPr>
        <w:tabs>
          <w:tab w:val="left" w:pos="180"/>
        </w:tabs>
        <w:spacing w:line="240" w:lineRule="auto"/>
        <w:rPr>
          <w:rFonts w:cs="Arial"/>
          <w:sz w:val="20"/>
          <w:szCs w:val="20"/>
        </w:rPr>
      </w:pPr>
      <w:r w:rsidRPr="005D4642">
        <w:rPr>
          <w:rFonts w:cs="Arial"/>
          <w:sz w:val="20"/>
          <w:szCs w:val="20"/>
        </w:rPr>
        <w:t xml:space="preserve">Schools should make clear in their internal policies, trainings, and communications to students that complainants </w:t>
      </w:r>
      <w:r w:rsidR="00ED029E" w:rsidRPr="005D4642">
        <w:rPr>
          <w:rFonts w:cs="Arial"/>
          <w:sz w:val="20"/>
          <w:szCs w:val="20"/>
        </w:rPr>
        <w:t>need not</w:t>
      </w:r>
      <w:r w:rsidRPr="005D4642">
        <w:rPr>
          <w:rFonts w:cs="Arial"/>
          <w:sz w:val="20"/>
          <w:szCs w:val="20"/>
        </w:rPr>
        <w:t xml:space="preserve"> drop out of school, fail a class, or exhibit specific trauma symptoms to be “effectively denied equal access”</w:t>
      </w:r>
      <w:r w:rsidRPr="005D4642">
        <w:rPr>
          <w:rFonts w:cs="Arial"/>
          <w:b/>
          <w:bCs/>
          <w:i/>
          <w:iCs/>
          <w:sz w:val="20"/>
          <w:szCs w:val="20"/>
        </w:rPr>
        <w:t xml:space="preserve"> </w:t>
      </w:r>
      <w:r w:rsidRPr="005D4642">
        <w:rPr>
          <w:rFonts w:cs="Arial"/>
          <w:sz w:val="20"/>
          <w:szCs w:val="20"/>
        </w:rPr>
        <w:t>to education.</w:t>
      </w:r>
      <w:r w:rsidRPr="005D4642">
        <w:rPr>
          <w:rStyle w:val="EndnoteReference"/>
          <w:rFonts w:cs="Arial"/>
          <w:sz w:val="20"/>
          <w:szCs w:val="20"/>
        </w:rPr>
        <w:endnoteReference w:id="9"/>
      </w:r>
      <w:r w:rsidRPr="005D4642">
        <w:rPr>
          <w:rFonts w:cs="Arial"/>
          <w:sz w:val="20"/>
          <w:szCs w:val="20"/>
        </w:rPr>
        <w:t xml:space="preserve"> For example, a complainant is “effectively denied equal access” if they have difficulty concentrating in class, begin bed-wetting or crying at night, skip class to avoid a harasser, quit one school activity (but continue participating in other activities), or see a decline in their grades.</w:t>
      </w:r>
      <w:r w:rsidRPr="005D4642">
        <w:rPr>
          <w:rStyle w:val="EndnoteReference"/>
          <w:rFonts w:cs="Arial"/>
          <w:sz w:val="20"/>
          <w:szCs w:val="20"/>
        </w:rPr>
        <w:endnoteReference w:id="10"/>
      </w:r>
      <w:r w:rsidRPr="005D4642">
        <w:rPr>
          <w:rFonts w:cs="Arial"/>
          <w:sz w:val="20"/>
          <w:szCs w:val="20"/>
        </w:rPr>
        <w:t xml:space="preserve"> </w:t>
      </w:r>
    </w:p>
    <w:p w14:paraId="191F2C46" w14:textId="77777777" w:rsidR="00B74785" w:rsidRPr="005D4642" w:rsidRDefault="00B74785" w:rsidP="00E71DA9">
      <w:pPr>
        <w:pStyle w:val="ListParagraph"/>
        <w:spacing w:line="240" w:lineRule="auto"/>
        <w:rPr>
          <w:rFonts w:cs="Arial"/>
          <w:sz w:val="20"/>
          <w:szCs w:val="20"/>
        </w:rPr>
      </w:pPr>
    </w:p>
    <w:p w14:paraId="2578D51E" w14:textId="5B7D0714" w:rsidR="00C00302" w:rsidRPr="005D4642" w:rsidRDefault="00C00302" w:rsidP="00E71DA9">
      <w:pPr>
        <w:pStyle w:val="ListParagraph"/>
        <w:numPr>
          <w:ilvl w:val="0"/>
          <w:numId w:val="14"/>
        </w:numPr>
        <w:tabs>
          <w:tab w:val="left" w:pos="180"/>
        </w:tabs>
        <w:spacing w:line="240" w:lineRule="auto"/>
        <w:rPr>
          <w:rFonts w:cs="Arial"/>
          <w:sz w:val="20"/>
          <w:szCs w:val="20"/>
        </w:rPr>
      </w:pPr>
      <w:r w:rsidRPr="005D4642">
        <w:rPr>
          <w:rFonts w:cs="Arial"/>
          <w:sz w:val="20"/>
          <w:szCs w:val="20"/>
        </w:rPr>
        <w:t>Schools have the flexibility to define “consent,” which affects what is considered “sexual assault.”</w:t>
      </w:r>
      <w:r w:rsidRPr="005D4642">
        <w:rPr>
          <w:rStyle w:val="EndnoteReference"/>
          <w:rFonts w:cs="Arial"/>
          <w:sz w:val="20"/>
          <w:szCs w:val="20"/>
        </w:rPr>
        <w:endnoteReference w:id="11"/>
      </w:r>
      <w:r w:rsidRPr="005D4642">
        <w:rPr>
          <w:rFonts w:cs="Arial"/>
          <w:sz w:val="20"/>
          <w:szCs w:val="20"/>
        </w:rPr>
        <w:t xml:space="preserve"> </w:t>
      </w:r>
      <w:r w:rsidR="008D6D34" w:rsidRPr="005D4642">
        <w:rPr>
          <w:rFonts w:cs="Arial"/>
          <w:sz w:val="20"/>
          <w:szCs w:val="20"/>
        </w:rPr>
        <w:t xml:space="preserve">A school’s </w:t>
      </w:r>
      <w:r w:rsidRPr="005D4642">
        <w:rPr>
          <w:rFonts w:cs="Arial"/>
          <w:sz w:val="20"/>
          <w:szCs w:val="20"/>
        </w:rPr>
        <w:t>“</w:t>
      </w:r>
      <w:r w:rsidR="008D6D34" w:rsidRPr="005D4642">
        <w:rPr>
          <w:rFonts w:cs="Arial"/>
          <w:sz w:val="20"/>
          <w:szCs w:val="20"/>
        </w:rPr>
        <w:t>c</w:t>
      </w:r>
      <w:r w:rsidRPr="005D4642">
        <w:rPr>
          <w:rFonts w:cs="Arial"/>
          <w:sz w:val="20"/>
          <w:szCs w:val="20"/>
        </w:rPr>
        <w:t>onsent” definition should make clear that consent is not implied by the fact that a respondent does not use physical force, by a failure of the complainant to “fight back,” by a complainant’s physical symptoms of arousal, or by a complainant’s prior sexual encounter with the respondent.</w:t>
      </w:r>
    </w:p>
    <w:p w14:paraId="09F4FAE7" w14:textId="77777777" w:rsidR="00C00302" w:rsidRPr="005D4642" w:rsidRDefault="00C00302" w:rsidP="00E71DA9">
      <w:pPr>
        <w:spacing w:line="240" w:lineRule="auto"/>
        <w:rPr>
          <w:rFonts w:cs="Arial"/>
          <w:sz w:val="20"/>
          <w:szCs w:val="20"/>
        </w:rPr>
      </w:pPr>
    </w:p>
    <w:p w14:paraId="1B75636E" w14:textId="72872980" w:rsidR="00C81545" w:rsidRPr="005D4642" w:rsidRDefault="00E57EC6" w:rsidP="00E71DA9">
      <w:pPr>
        <w:spacing w:line="240" w:lineRule="auto"/>
        <w:rPr>
          <w:rFonts w:cs="Arial"/>
          <w:sz w:val="20"/>
          <w:szCs w:val="20"/>
        </w:rPr>
      </w:pPr>
      <w:r w:rsidRPr="005D4642">
        <w:rPr>
          <w:rFonts w:cs="Arial"/>
          <w:b/>
          <w:bCs/>
          <w:i/>
          <w:iCs/>
          <w:sz w:val="20"/>
          <w:szCs w:val="20"/>
        </w:rPr>
        <w:t xml:space="preserve">A separate </w:t>
      </w:r>
      <w:r w:rsidR="00032E62" w:rsidRPr="005D4642">
        <w:rPr>
          <w:rFonts w:cs="Arial"/>
          <w:b/>
          <w:bCs/>
          <w:i/>
          <w:iCs/>
          <w:sz w:val="20"/>
          <w:szCs w:val="20"/>
        </w:rPr>
        <w:t>“non</w:t>
      </w:r>
      <w:r w:rsidR="00B74785" w:rsidRPr="005D4642">
        <w:rPr>
          <w:rFonts w:cs="Arial"/>
          <w:b/>
          <w:bCs/>
          <w:i/>
          <w:iCs/>
          <w:sz w:val="20"/>
          <w:szCs w:val="20"/>
        </w:rPr>
        <w:t>-</w:t>
      </w:r>
      <w:r w:rsidR="00032E62" w:rsidRPr="005D4642">
        <w:rPr>
          <w:rFonts w:cs="Arial"/>
          <w:b/>
          <w:bCs/>
          <w:i/>
          <w:iCs/>
          <w:sz w:val="20"/>
          <w:szCs w:val="20"/>
        </w:rPr>
        <w:t>Title IX”</w:t>
      </w:r>
      <w:r w:rsidRPr="005D4642">
        <w:rPr>
          <w:rFonts w:cs="Arial"/>
          <w:b/>
          <w:bCs/>
          <w:i/>
          <w:iCs/>
          <w:sz w:val="20"/>
          <w:szCs w:val="20"/>
        </w:rPr>
        <w:t xml:space="preserve"> policy.</w:t>
      </w:r>
      <w:r w:rsidRPr="005D4642">
        <w:rPr>
          <w:rFonts w:cs="Arial"/>
          <w:sz w:val="20"/>
          <w:szCs w:val="20"/>
        </w:rPr>
        <w:t xml:space="preserve"> If an incident does not meet the </w:t>
      </w:r>
      <w:r w:rsidR="001F6CB5" w:rsidRPr="001F6CB5">
        <w:rPr>
          <w:rFonts w:cs="Arial"/>
          <w:sz w:val="20"/>
          <w:szCs w:val="20"/>
        </w:rPr>
        <w:t>2020 Rul</w:t>
      </w:r>
      <w:r w:rsidR="001F6CB5">
        <w:rPr>
          <w:rFonts w:cs="Arial"/>
          <w:sz w:val="20"/>
          <w:szCs w:val="20"/>
        </w:rPr>
        <w:t>e’s</w:t>
      </w:r>
      <w:r w:rsidR="001F6CB5">
        <w:rPr>
          <w:rFonts w:cs="Arial"/>
          <w:i/>
          <w:iCs/>
          <w:sz w:val="20"/>
          <w:szCs w:val="20"/>
        </w:rPr>
        <w:t xml:space="preserve"> </w:t>
      </w:r>
      <w:r w:rsidRPr="005D4642">
        <w:rPr>
          <w:rFonts w:cs="Arial"/>
          <w:sz w:val="20"/>
          <w:szCs w:val="20"/>
        </w:rPr>
        <w:t>definition of “sexual harassment,” the school can and should</w:t>
      </w:r>
      <w:r w:rsidRPr="005D4642">
        <w:rPr>
          <w:rFonts w:cs="Arial"/>
          <w:i/>
          <w:iCs/>
          <w:sz w:val="20"/>
          <w:szCs w:val="20"/>
        </w:rPr>
        <w:t xml:space="preserve"> </w:t>
      </w:r>
      <w:r w:rsidRPr="005D4642">
        <w:rPr>
          <w:rFonts w:cs="Arial"/>
          <w:sz w:val="20"/>
          <w:szCs w:val="20"/>
        </w:rPr>
        <w:t>address it under a separate policy that defines sexual harassment as “unwelcome conduct of a sexual nature,” including “unwelcome sexual advances, requests for sexual favors, and other verbal, nonverbal, or physical conduct of a sexual nature.”</w:t>
      </w:r>
      <w:r w:rsidRPr="005D4642">
        <w:rPr>
          <w:rStyle w:val="EndnoteReference"/>
          <w:rFonts w:cs="Arial"/>
          <w:sz w:val="20"/>
          <w:szCs w:val="20"/>
        </w:rPr>
        <w:endnoteReference w:id="12"/>
      </w:r>
    </w:p>
    <w:p w14:paraId="7A275E3F" w14:textId="77777777" w:rsidR="00E57EC6" w:rsidRPr="005D4642" w:rsidRDefault="00E57EC6" w:rsidP="00E71DA9">
      <w:pPr>
        <w:spacing w:line="240" w:lineRule="auto"/>
        <w:rPr>
          <w:rFonts w:cs="Arial"/>
          <w:sz w:val="20"/>
          <w:szCs w:val="20"/>
        </w:rPr>
      </w:pPr>
    </w:p>
    <w:p w14:paraId="1836E171" w14:textId="2B1AC8C7" w:rsidR="00D17788" w:rsidRPr="005D4642" w:rsidRDefault="00FB13D5" w:rsidP="00E71DA9">
      <w:pPr>
        <w:pStyle w:val="Heading1"/>
        <w:spacing w:line="240" w:lineRule="auto"/>
        <w:rPr>
          <w:sz w:val="20"/>
          <w:szCs w:val="20"/>
        </w:rPr>
      </w:pPr>
      <w:r w:rsidRPr="005D4642">
        <w:rPr>
          <w:sz w:val="20"/>
          <w:szCs w:val="20"/>
        </w:rPr>
        <w:t>2</w:t>
      </w:r>
      <w:r w:rsidR="00AE6D0E" w:rsidRPr="005D4642">
        <w:rPr>
          <w:sz w:val="20"/>
          <w:szCs w:val="20"/>
        </w:rPr>
        <w:t xml:space="preserve">. </w:t>
      </w:r>
      <w:r w:rsidR="00A17224" w:rsidRPr="005D4642">
        <w:rPr>
          <w:sz w:val="20"/>
          <w:szCs w:val="20"/>
        </w:rPr>
        <w:t>WHERE HARASSMENT OCCURS</w:t>
      </w:r>
    </w:p>
    <w:p w14:paraId="41FF05E3" w14:textId="77777777" w:rsidR="00D17788" w:rsidRPr="005D4642" w:rsidRDefault="00D17788" w:rsidP="00E71DA9">
      <w:pPr>
        <w:spacing w:line="240" w:lineRule="auto"/>
        <w:rPr>
          <w:rFonts w:cs="Arial"/>
          <w:b/>
          <w:bCs/>
          <w:sz w:val="20"/>
          <w:szCs w:val="20"/>
        </w:rPr>
      </w:pPr>
    </w:p>
    <w:p w14:paraId="6919E617" w14:textId="62FA47DA" w:rsidR="00EA6889" w:rsidRPr="005D4642" w:rsidRDefault="00820AB7" w:rsidP="00E71DA9">
      <w:pPr>
        <w:spacing w:line="240" w:lineRule="auto"/>
        <w:rPr>
          <w:rFonts w:cs="Arial"/>
          <w:sz w:val="20"/>
          <w:szCs w:val="20"/>
        </w:rPr>
      </w:pPr>
      <w:r w:rsidRPr="005D4642">
        <w:rPr>
          <w:rFonts w:cs="Arial"/>
          <w:b/>
          <w:bCs/>
          <w:i/>
          <w:iCs/>
          <w:sz w:val="20"/>
          <w:szCs w:val="20"/>
        </w:rPr>
        <w:lastRenderedPageBreak/>
        <w:t xml:space="preserve">The </w:t>
      </w:r>
      <w:r w:rsidR="001F6CB5" w:rsidRPr="001F6CB5">
        <w:rPr>
          <w:rFonts w:cs="Arial"/>
          <w:b/>
          <w:bCs/>
          <w:i/>
          <w:iCs/>
          <w:sz w:val="20"/>
          <w:szCs w:val="20"/>
        </w:rPr>
        <w:t>2020 Rule</w:t>
      </w:r>
      <w:r w:rsidRPr="005D4642">
        <w:rPr>
          <w:rFonts w:cs="Arial"/>
          <w:b/>
          <w:bCs/>
          <w:i/>
          <w:iCs/>
          <w:sz w:val="20"/>
          <w:szCs w:val="20"/>
        </w:rPr>
        <w:t>.</w:t>
      </w:r>
      <w:r w:rsidRPr="005D4642">
        <w:rPr>
          <w:rFonts w:cs="Arial"/>
          <w:sz w:val="20"/>
          <w:szCs w:val="20"/>
        </w:rPr>
        <w:t xml:space="preserve"> </w:t>
      </w:r>
      <w:r w:rsidR="00C1755F" w:rsidRPr="005D4642">
        <w:rPr>
          <w:rFonts w:cs="Arial"/>
          <w:sz w:val="20"/>
          <w:szCs w:val="20"/>
        </w:rPr>
        <w:t xml:space="preserve">Under the </w:t>
      </w:r>
      <w:r w:rsidR="001F6CB5" w:rsidRPr="001F6CB5">
        <w:rPr>
          <w:rFonts w:cs="Arial"/>
          <w:sz w:val="20"/>
          <w:szCs w:val="20"/>
        </w:rPr>
        <w:t>2020 Rule</w:t>
      </w:r>
      <w:r w:rsidR="00C1755F" w:rsidRPr="005D4642">
        <w:rPr>
          <w:rFonts w:cs="Arial"/>
          <w:sz w:val="20"/>
          <w:szCs w:val="20"/>
        </w:rPr>
        <w:t>, s</w:t>
      </w:r>
      <w:r w:rsidRPr="005D4642">
        <w:rPr>
          <w:rFonts w:cs="Arial"/>
          <w:sz w:val="20"/>
          <w:szCs w:val="20"/>
        </w:rPr>
        <w:t>chools must</w:t>
      </w:r>
      <w:r w:rsidRPr="005D4642">
        <w:rPr>
          <w:rFonts w:cs="Arial"/>
          <w:i/>
          <w:iCs/>
          <w:sz w:val="20"/>
          <w:szCs w:val="20"/>
        </w:rPr>
        <w:t xml:space="preserve"> </w:t>
      </w:r>
      <w:r w:rsidRPr="005D4642">
        <w:rPr>
          <w:rFonts w:cs="Arial"/>
          <w:sz w:val="20"/>
          <w:szCs w:val="20"/>
        </w:rPr>
        <w:t xml:space="preserve">address all </w:t>
      </w:r>
      <w:r w:rsidR="00AE6D0E" w:rsidRPr="005D4642">
        <w:rPr>
          <w:rFonts w:cs="Arial"/>
          <w:sz w:val="20"/>
          <w:szCs w:val="20"/>
        </w:rPr>
        <w:t>incident</w:t>
      </w:r>
      <w:r w:rsidRPr="005D4642">
        <w:rPr>
          <w:rFonts w:cs="Arial"/>
          <w:sz w:val="20"/>
          <w:szCs w:val="20"/>
        </w:rPr>
        <w:t>s</w:t>
      </w:r>
      <w:r w:rsidR="00AE6D0E" w:rsidRPr="005D4642">
        <w:rPr>
          <w:rFonts w:cs="Arial"/>
          <w:sz w:val="20"/>
          <w:szCs w:val="20"/>
        </w:rPr>
        <w:t xml:space="preserve"> </w:t>
      </w:r>
      <w:r w:rsidR="00A17224" w:rsidRPr="005D4642">
        <w:rPr>
          <w:rFonts w:cs="Arial"/>
          <w:sz w:val="20"/>
          <w:szCs w:val="20"/>
        </w:rPr>
        <w:t xml:space="preserve">meeting the definition of sexual harassment </w:t>
      </w:r>
      <w:r w:rsidRPr="005D4642">
        <w:rPr>
          <w:rFonts w:cs="Arial"/>
          <w:sz w:val="20"/>
          <w:szCs w:val="20"/>
        </w:rPr>
        <w:t xml:space="preserve">that </w:t>
      </w:r>
      <w:r w:rsidR="00AE6D0E" w:rsidRPr="005D4642">
        <w:rPr>
          <w:rFonts w:cs="Arial"/>
          <w:sz w:val="20"/>
          <w:szCs w:val="20"/>
        </w:rPr>
        <w:t xml:space="preserve">occur </w:t>
      </w:r>
      <w:r w:rsidR="00806921" w:rsidRPr="005D4642">
        <w:rPr>
          <w:rFonts w:cs="Arial"/>
          <w:sz w:val="20"/>
          <w:szCs w:val="20"/>
        </w:rPr>
        <w:t>“</w:t>
      </w:r>
      <w:r w:rsidR="00DE6B68" w:rsidRPr="005D4642">
        <w:rPr>
          <w:rFonts w:cs="Arial"/>
          <w:sz w:val="20"/>
          <w:szCs w:val="20"/>
        </w:rPr>
        <w:t>in the United States</w:t>
      </w:r>
      <w:r w:rsidR="00806921" w:rsidRPr="005D4642">
        <w:rPr>
          <w:rFonts w:cs="Arial"/>
          <w:sz w:val="20"/>
          <w:szCs w:val="20"/>
        </w:rPr>
        <w:t>”</w:t>
      </w:r>
      <w:r w:rsidR="00DE6B68" w:rsidRPr="005D4642">
        <w:rPr>
          <w:rFonts w:cs="Arial"/>
          <w:sz w:val="20"/>
          <w:szCs w:val="20"/>
        </w:rPr>
        <w:t xml:space="preserve"> </w:t>
      </w:r>
      <w:r w:rsidR="00DE6B68" w:rsidRPr="005D4642">
        <w:rPr>
          <w:rFonts w:cs="Arial"/>
          <w:i/>
          <w:iCs/>
          <w:sz w:val="20"/>
          <w:szCs w:val="20"/>
        </w:rPr>
        <w:t>and</w:t>
      </w:r>
      <w:r w:rsidR="00DE6B68" w:rsidRPr="005D4642">
        <w:rPr>
          <w:rFonts w:cs="Arial"/>
          <w:sz w:val="20"/>
          <w:szCs w:val="20"/>
        </w:rPr>
        <w:t xml:space="preserve"> </w:t>
      </w:r>
      <w:r w:rsidR="00AE6D0E" w:rsidRPr="005D4642">
        <w:rPr>
          <w:rFonts w:cs="Arial"/>
          <w:sz w:val="20"/>
          <w:szCs w:val="20"/>
        </w:rPr>
        <w:t>in a school’s “education program or activity</w:t>
      </w:r>
      <w:r w:rsidR="00555A54" w:rsidRPr="005D4642">
        <w:rPr>
          <w:rFonts w:cs="Arial"/>
          <w:sz w:val="20"/>
          <w:szCs w:val="20"/>
        </w:rPr>
        <w:t>.</w:t>
      </w:r>
      <w:r w:rsidR="00AE6D0E" w:rsidRPr="005D4642">
        <w:rPr>
          <w:rFonts w:cs="Arial"/>
          <w:sz w:val="20"/>
          <w:szCs w:val="20"/>
        </w:rPr>
        <w:t>”</w:t>
      </w:r>
      <w:r w:rsidR="00555A54" w:rsidRPr="005D4642">
        <w:rPr>
          <w:rStyle w:val="EndnoteReference"/>
          <w:rFonts w:cs="Arial"/>
          <w:sz w:val="20"/>
          <w:szCs w:val="20"/>
        </w:rPr>
        <w:endnoteReference w:id="13"/>
      </w:r>
      <w:r w:rsidR="00A17224" w:rsidRPr="005D4642">
        <w:rPr>
          <w:rFonts w:cs="Arial"/>
          <w:sz w:val="20"/>
          <w:szCs w:val="20"/>
        </w:rPr>
        <w:t xml:space="preserve"> Schools must dismiss </w:t>
      </w:r>
      <w:r w:rsidR="006A433F" w:rsidRPr="005D4642">
        <w:rPr>
          <w:rFonts w:cs="Arial"/>
          <w:sz w:val="20"/>
          <w:szCs w:val="20"/>
        </w:rPr>
        <w:t xml:space="preserve">all other </w:t>
      </w:r>
      <w:r w:rsidR="00A17224" w:rsidRPr="005D4642">
        <w:rPr>
          <w:rFonts w:cs="Arial"/>
          <w:sz w:val="20"/>
          <w:szCs w:val="20"/>
        </w:rPr>
        <w:t>“Title IX complaints</w:t>
      </w:r>
      <w:r w:rsidR="006A433F" w:rsidRPr="005D4642">
        <w:rPr>
          <w:rFonts w:cs="Arial"/>
          <w:sz w:val="20"/>
          <w:szCs w:val="20"/>
        </w:rPr>
        <w:t>.”</w:t>
      </w:r>
    </w:p>
    <w:p w14:paraId="4AB6C959" w14:textId="77777777" w:rsidR="00EA6889" w:rsidRPr="005D4642" w:rsidRDefault="00EA6889" w:rsidP="00E71DA9">
      <w:pPr>
        <w:spacing w:line="240" w:lineRule="auto"/>
        <w:rPr>
          <w:rFonts w:cs="Arial"/>
          <w:sz w:val="20"/>
          <w:szCs w:val="20"/>
        </w:rPr>
      </w:pPr>
    </w:p>
    <w:p w14:paraId="5D6F777E" w14:textId="72CFB2CA" w:rsidR="00B54B01" w:rsidRPr="005D4642" w:rsidRDefault="006A433F" w:rsidP="00E71DA9">
      <w:pPr>
        <w:spacing w:line="240" w:lineRule="auto"/>
        <w:rPr>
          <w:rFonts w:cs="Arial"/>
          <w:sz w:val="20"/>
          <w:szCs w:val="20"/>
        </w:rPr>
      </w:pPr>
      <w:r w:rsidRPr="005D4642">
        <w:rPr>
          <w:rFonts w:cs="Arial"/>
          <w:sz w:val="20"/>
          <w:szCs w:val="20"/>
        </w:rPr>
        <w:t xml:space="preserve">Incidents occurring in an </w:t>
      </w:r>
      <w:r w:rsidR="00DE41BE" w:rsidRPr="005D4642">
        <w:rPr>
          <w:rFonts w:cs="Arial"/>
          <w:sz w:val="20"/>
          <w:szCs w:val="20"/>
        </w:rPr>
        <w:t>“</w:t>
      </w:r>
      <w:r w:rsidRPr="005D4642">
        <w:rPr>
          <w:rFonts w:cs="Arial"/>
          <w:sz w:val="20"/>
          <w:szCs w:val="20"/>
        </w:rPr>
        <w:t>e</w:t>
      </w:r>
      <w:r w:rsidR="00DE41BE" w:rsidRPr="005D4642">
        <w:rPr>
          <w:rFonts w:cs="Arial"/>
          <w:sz w:val="20"/>
          <w:szCs w:val="20"/>
        </w:rPr>
        <w:t>ducation program or activity”</w:t>
      </w:r>
      <w:r w:rsidR="00B54B01" w:rsidRPr="005D4642">
        <w:rPr>
          <w:rFonts w:cs="Arial"/>
          <w:sz w:val="20"/>
          <w:szCs w:val="20"/>
        </w:rPr>
        <w:t xml:space="preserve"> </w:t>
      </w:r>
      <w:r w:rsidR="003F588A" w:rsidRPr="005D4642">
        <w:rPr>
          <w:rFonts w:cs="Arial"/>
          <w:sz w:val="20"/>
          <w:szCs w:val="20"/>
        </w:rPr>
        <w:t>include</w:t>
      </w:r>
      <w:r w:rsidR="009613C0" w:rsidRPr="005D4642">
        <w:rPr>
          <w:rFonts w:cs="Arial"/>
          <w:sz w:val="20"/>
          <w:szCs w:val="20"/>
        </w:rPr>
        <w:t>:</w:t>
      </w:r>
    </w:p>
    <w:p w14:paraId="65329226" w14:textId="4B0B3FB1" w:rsidR="00EC6691" w:rsidRPr="005D4642" w:rsidRDefault="00B54B01" w:rsidP="00E71DA9">
      <w:pPr>
        <w:pStyle w:val="ListParagraph"/>
        <w:numPr>
          <w:ilvl w:val="0"/>
          <w:numId w:val="15"/>
        </w:numPr>
        <w:tabs>
          <w:tab w:val="left" w:pos="180"/>
        </w:tabs>
        <w:spacing w:line="240" w:lineRule="auto"/>
        <w:rPr>
          <w:rFonts w:cs="Arial"/>
          <w:b/>
          <w:bCs/>
          <w:sz w:val="20"/>
          <w:szCs w:val="20"/>
        </w:rPr>
      </w:pPr>
      <w:r w:rsidRPr="005D4642">
        <w:rPr>
          <w:rFonts w:cs="Arial"/>
          <w:sz w:val="20"/>
          <w:szCs w:val="20"/>
        </w:rPr>
        <w:t>A</w:t>
      </w:r>
      <w:r w:rsidR="005F1C6C" w:rsidRPr="005D4642">
        <w:rPr>
          <w:rFonts w:cs="Arial"/>
          <w:sz w:val="20"/>
          <w:szCs w:val="20"/>
        </w:rPr>
        <w:t>ny</w:t>
      </w:r>
      <w:r w:rsidRPr="005D4642">
        <w:rPr>
          <w:rFonts w:cs="Arial"/>
          <w:sz w:val="20"/>
          <w:szCs w:val="20"/>
        </w:rPr>
        <w:t xml:space="preserve"> o</w:t>
      </w:r>
      <w:r w:rsidR="00AE6D0E" w:rsidRPr="005D4642">
        <w:rPr>
          <w:rFonts w:cs="Arial"/>
          <w:sz w:val="20"/>
          <w:szCs w:val="20"/>
        </w:rPr>
        <w:t>n</w:t>
      </w:r>
      <w:r w:rsidRPr="005D4642">
        <w:rPr>
          <w:rFonts w:cs="Arial"/>
          <w:sz w:val="20"/>
          <w:szCs w:val="20"/>
        </w:rPr>
        <w:t>-</w:t>
      </w:r>
      <w:r w:rsidR="00AE6D0E" w:rsidRPr="005D4642">
        <w:rPr>
          <w:rFonts w:cs="Arial"/>
          <w:sz w:val="20"/>
          <w:szCs w:val="20"/>
        </w:rPr>
        <w:t>campus</w:t>
      </w:r>
      <w:r w:rsidRPr="005D4642">
        <w:rPr>
          <w:rFonts w:cs="Arial"/>
          <w:sz w:val="20"/>
          <w:szCs w:val="20"/>
        </w:rPr>
        <w:t xml:space="preserve"> </w:t>
      </w:r>
      <w:proofErr w:type="gramStart"/>
      <w:r w:rsidRPr="005D4642">
        <w:rPr>
          <w:rFonts w:cs="Arial"/>
          <w:sz w:val="20"/>
          <w:szCs w:val="20"/>
        </w:rPr>
        <w:t>incident;</w:t>
      </w:r>
      <w:proofErr w:type="gramEnd"/>
    </w:p>
    <w:p w14:paraId="01D128E6" w14:textId="7262BBFC" w:rsidR="00F849D8" w:rsidRPr="005D4642" w:rsidRDefault="00F849D8" w:rsidP="00E71DA9">
      <w:pPr>
        <w:pStyle w:val="ListParagraph"/>
        <w:numPr>
          <w:ilvl w:val="0"/>
          <w:numId w:val="12"/>
        </w:numPr>
        <w:tabs>
          <w:tab w:val="left" w:pos="180"/>
        </w:tabs>
        <w:spacing w:line="240" w:lineRule="auto"/>
        <w:rPr>
          <w:rFonts w:cs="Arial"/>
          <w:b/>
          <w:bCs/>
          <w:sz w:val="20"/>
          <w:szCs w:val="20"/>
        </w:rPr>
      </w:pPr>
      <w:r w:rsidRPr="005D4642">
        <w:rPr>
          <w:rFonts w:cs="Arial"/>
          <w:sz w:val="20"/>
          <w:szCs w:val="20"/>
        </w:rPr>
        <w:t>A</w:t>
      </w:r>
      <w:r w:rsidR="005F1C6C" w:rsidRPr="005D4642">
        <w:rPr>
          <w:rFonts w:cs="Arial"/>
          <w:sz w:val="20"/>
          <w:szCs w:val="20"/>
        </w:rPr>
        <w:t>ny</w:t>
      </w:r>
      <w:r w:rsidRPr="005D4642">
        <w:rPr>
          <w:rFonts w:cs="Arial"/>
          <w:sz w:val="20"/>
          <w:szCs w:val="20"/>
        </w:rPr>
        <w:t xml:space="preserve"> off-campus incident </w:t>
      </w:r>
      <w:r w:rsidR="00995D4A" w:rsidRPr="005D4642">
        <w:rPr>
          <w:rFonts w:cs="Arial"/>
          <w:sz w:val="20"/>
          <w:szCs w:val="20"/>
        </w:rPr>
        <w:t>d</w:t>
      </w:r>
      <w:r w:rsidR="00AE6D0E" w:rsidRPr="005D4642">
        <w:rPr>
          <w:rFonts w:cs="Arial"/>
          <w:sz w:val="20"/>
          <w:szCs w:val="20"/>
        </w:rPr>
        <w:t xml:space="preserve">uring </w:t>
      </w:r>
      <w:r w:rsidRPr="005D4642">
        <w:rPr>
          <w:rFonts w:cs="Arial"/>
          <w:sz w:val="20"/>
          <w:szCs w:val="20"/>
        </w:rPr>
        <w:t xml:space="preserve">a </w:t>
      </w:r>
      <w:r w:rsidR="00AE6D0E" w:rsidRPr="005D4642">
        <w:rPr>
          <w:rFonts w:cs="Arial"/>
          <w:sz w:val="20"/>
          <w:szCs w:val="20"/>
        </w:rPr>
        <w:t xml:space="preserve">school-sponsored </w:t>
      </w:r>
      <w:r w:rsidR="00387173" w:rsidRPr="005D4642">
        <w:rPr>
          <w:rFonts w:cs="Arial"/>
          <w:sz w:val="20"/>
          <w:szCs w:val="20"/>
        </w:rPr>
        <w:t xml:space="preserve">program or </w:t>
      </w:r>
      <w:proofErr w:type="gramStart"/>
      <w:r w:rsidR="00AE6D0E" w:rsidRPr="005D4642">
        <w:rPr>
          <w:rFonts w:cs="Arial"/>
          <w:sz w:val="20"/>
          <w:szCs w:val="20"/>
        </w:rPr>
        <w:t>activity</w:t>
      </w:r>
      <w:r w:rsidRPr="005D4642">
        <w:rPr>
          <w:rFonts w:cs="Arial"/>
          <w:sz w:val="20"/>
          <w:szCs w:val="20"/>
        </w:rPr>
        <w:t>;</w:t>
      </w:r>
      <w:proofErr w:type="gramEnd"/>
    </w:p>
    <w:p w14:paraId="10AB0646" w14:textId="3B38E9CE" w:rsidR="00BE1CAB" w:rsidRPr="005D4642" w:rsidRDefault="00BE1CAB" w:rsidP="00E71DA9">
      <w:pPr>
        <w:pStyle w:val="ListParagraph"/>
        <w:numPr>
          <w:ilvl w:val="0"/>
          <w:numId w:val="12"/>
        </w:numPr>
        <w:tabs>
          <w:tab w:val="left" w:pos="180"/>
        </w:tabs>
        <w:spacing w:line="240" w:lineRule="auto"/>
        <w:rPr>
          <w:rFonts w:cs="Arial"/>
          <w:b/>
          <w:bCs/>
          <w:sz w:val="20"/>
          <w:szCs w:val="20"/>
        </w:rPr>
      </w:pPr>
      <w:r w:rsidRPr="005D4642">
        <w:rPr>
          <w:rFonts w:cs="Arial"/>
          <w:sz w:val="20"/>
          <w:szCs w:val="20"/>
        </w:rPr>
        <w:t>A</w:t>
      </w:r>
      <w:r w:rsidR="005F1C6C" w:rsidRPr="005D4642">
        <w:rPr>
          <w:rFonts w:cs="Arial"/>
          <w:sz w:val="20"/>
          <w:szCs w:val="20"/>
        </w:rPr>
        <w:t>ny</w:t>
      </w:r>
      <w:r w:rsidRPr="005D4642">
        <w:rPr>
          <w:rFonts w:cs="Arial"/>
          <w:sz w:val="20"/>
          <w:szCs w:val="20"/>
        </w:rPr>
        <w:t xml:space="preserve"> </w:t>
      </w:r>
      <w:r w:rsidR="00AE6D0E" w:rsidRPr="005D4642">
        <w:rPr>
          <w:rFonts w:cs="Arial"/>
          <w:sz w:val="20"/>
          <w:szCs w:val="20"/>
        </w:rPr>
        <w:t>online or digital</w:t>
      </w:r>
      <w:r w:rsidRPr="005D4642">
        <w:rPr>
          <w:rFonts w:cs="Arial"/>
          <w:sz w:val="20"/>
          <w:szCs w:val="20"/>
        </w:rPr>
        <w:t xml:space="preserve"> incident</w:t>
      </w:r>
      <w:r w:rsidR="00AE6D0E" w:rsidRPr="005D4642">
        <w:rPr>
          <w:rFonts w:cs="Arial"/>
          <w:sz w:val="20"/>
          <w:szCs w:val="20"/>
        </w:rPr>
        <w:t xml:space="preserve"> using </w:t>
      </w:r>
      <w:r w:rsidR="00EA6889" w:rsidRPr="005D4642">
        <w:rPr>
          <w:rFonts w:cs="Arial"/>
          <w:sz w:val="20"/>
          <w:szCs w:val="20"/>
        </w:rPr>
        <w:t>a</w:t>
      </w:r>
      <w:r w:rsidR="00AE6D0E" w:rsidRPr="005D4642">
        <w:rPr>
          <w:rFonts w:cs="Arial"/>
          <w:sz w:val="20"/>
          <w:szCs w:val="20"/>
        </w:rPr>
        <w:t xml:space="preserve"> school network or </w:t>
      </w:r>
      <w:proofErr w:type="gramStart"/>
      <w:r w:rsidR="00AE6D0E" w:rsidRPr="005D4642">
        <w:rPr>
          <w:rFonts w:cs="Arial"/>
          <w:sz w:val="20"/>
          <w:szCs w:val="20"/>
        </w:rPr>
        <w:t>platform</w:t>
      </w:r>
      <w:r w:rsidR="00660A04" w:rsidRPr="005D4642">
        <w:rPr>
          <w:rFonts w:cs="Arial"/>
          <w:sz w:val="20"/>
          <w:szCs w:val="20"/>
        </w:rPr>
        <w:t>;</w:t>
      </w:r>
      <w:proofErr w:type="gramEnd"/>
      <w:r w:rsidR="00692EA7" w:rsidRPr="005D4642">
        <w:rPr>
          <w:rFonts w:cs="Arial"/>
          <w:sz w:val="20"/>
          <w:szCs w:val="20"/>
        </w:rPr>
        <w:t xml:space="preserve"> </w:t>
      </w:r>
    </w:p>
    <w:p w14:paraId="33C6307A" w14:textId="77777777" w:rsidR="005C6274" w:rsidRPr="005D4642" w:rsidRDefault="00660A04" w:rsidP="00E71DA9">
      <w:pPr>
        <w:pStyle w:val="ListParagraph"/>
        <w:numPr>
          <w:ilvl w:val="0"/>
          <w:numId w:val="12"/>
        </w:numPr>
        <w:tabs>
          <w:tab w:val="left" w:pos="180"/>
        </w:tabs>
        <w:spacing w:line="240" w:lineRule="auto"/>
        <w:rPr>
          <w:rFonts w:cs="Arial"/>
          <w:b/>
          <w:bCs/>
          <w:sz w:val="20"/>
          <w:szCs w:val="20"/>
        </w:rPr>
      </w:pPr>
      <w:r w:rsidRPr="005D4642">
        <w:rPr>
          <w:rFonts w:cs="Arial"/>
          <w:sz w:val="20"/>
          <w:szCs w:val="20"/>
        </w:rPr>
        <w:t xml:space="preserve">Any </w:t>
      </w:r>
      <w:r w:rsidR="006E5F9E" w:rsidRPr="005D4642">
        <w:rPr>
          <w:rFonts w:cs="Arial"/>
          <w:sz w:val="20"/>
          <w:szCs w:val="20"/>
        </w:rPr>
        <w:t xml:space="preserve">off-campus </w:t>
      </w:r>
      <w:r w:rsidRPr="005D4642">
        <w:rPr>
          <w:rFonts w:cs="Arial"/>
          <w:sz w:val="20"/>
          <w:szCs w:val="20"/>
        </w:rPr>
        <w:t>incident in a building owned or controlled by an “officially recognized” student organization at a postsecondary school</w:t>
      </w:r>
      <w:r w:rsidR="00E9775B" w:rsidRPr="005D4642">
        <w:rPr>
          <w:rFonts w:cs="Arial"/>
          <w:sz w:val="20"/>
          <w:szCs w:val="20"/>
        </w:rPr>
        <w:t>;</w:t>
      </w:r>
      <w:r w:rsidR="005C6274" w:rsidRPr="005D4642">
        <w:rPr>
          <w:rFonts w:cs="Arial"/>
          <w:sz w:val="20"/>
          <w:szCs w:val="20"/>
        </w:rPr>
        <w:t xml:space="preserve"> or</w:t>
      </w:r>
    </w:p>
    <w:p w14:paraId="151BDBEA" w14:textId="67BFB783" w:rsidR="00660A04" w:rsidRPr="005D4642" w:rsidRDefault="005C6274" w:rsidP="00E71DA9">
      <w:pPr>
        <w:pStyle w:val="ListParagraph"/>
        <w:numPr>
          <w:ilvl w:val="0"/>
          <w:numId w:val="12"/>
        </w:numPr>
        <w:tabs>
          <w:tab w:val="left" w:pos="180"/>
        </w:tabs>
        <w:spacing w:line="240" w:lineRule="auto"/>
        <w:rPr>
          <w:rFonts w:cs="Arial"/>
          <w:b/>
          <w:bCs/>
          <w:sz w:val="20"/>
          <w:szCs w:val="20"/>
        </w:rPr>
      </w:pPr>
      <w:r w:rsidRPr="005D4642">
        <w:rPr>
          <w:rFonts w:cs="Arial"/>
          <w:sz w:val="20"/>
          <w:szCs w:val="20"/>
        </w:rPr>
        <w:t xml:space="preserve">Any </w:t>
      </w:r>
      <w:r w:rsidR="006E15AF" w:rsidRPr="005D4642">
        <w:rPr>
          <w:rFonts w:cs="Arial"/>
          <w:sz w:val="20"/>
          <w:szCs w:val="20"/>
        </w:rPr>
        <w:t xml:space="preserve">off-campus </w:t>
      </w:r>
      <w:r w:rsidRPr="005D4642">
        <w:rPr>
          <w:rFonts w:cs="Arial"/>
          <w:sz w:val="20"/>
          <w:szCs w:val="20"/>
        </w:rPr>
        <w:t>incident</w:t>
      </w:r>
      <w:r w:rsidR="007D0F46" w:rsidRPr="005D4642">
        <w:rPr>
          <w:rFonts w:cs="Arial"/>
          <w:sz w:val="20"/>
          <w:szCs w:val="20"/>
        </w:rPr>
        <w:t xml:space="preserve"> where the school has “substantial control” over the respondent and the incident</w:t>
      </w:r>
      <w:r w:rsidR="00692EA7" w:rsidRPr="005D4642">
        <w:rPr>
          <w:rFonts w:cs="Arial"/>
          <w:sz w:val="20"/>
          <w:szCs w:val="20"/>
        </w:rPr>
        <w:t>.</w:t>
      </w:r>
      <w:r w:rsidR="00692EA7" w:rsidRPr="005D4642">
        <w:rPr>
          <w:rStyle w:val="EndnoteReference"/>
          <w:rFonts w:cs="Arial"/>
          <w:sz w:val="20"/>
          <w:szCs w:val="20"/>
        </w:rPr>
        <w:endnoteReference w:id="14"/>
      </w:r>
    </w:p>
    <w:p w14:paraId="4F284168" w14:textId="1CEFE105" w:rsidR="00E318E2" w:rsidRPr="005D4642" w:rsidRDefault="00E318E2" w:rsidP="00E71DA9">
      <w:pPr>
        <w:tabs>
          <w:tab w:val="left" w:pos="180"/>
        </w:tabs>
        <w:spacing w:line="240" w:lineRule="auto"/>
        <w:rPr>
          <w:rFonts w:cs="Arial"/>
          <w:sz w:val="20"/>
          <w:szCs w:val="20"/>
        </w:rPr>
      </w:pPr>
    </w:p>
    <w:p w14:paraId="60196060" w14:textId="2D6CB7A2" w:rsidR="00D84E5B" w:rsidRPr="005D4642" w:rsidRDefault="00E9775B" w:rsidP="00E71DA9">
      <w:pPr>
        <w:spacing w:line="240" w:lineRule="auto"/>
        <w:rPr>
          <w:rFonts w:cs="Arial"/>
          <w:sz w:val="20"/>
          <w:szCs w:val="20"/>
        </w:rPr>
      </w:pPr>
      <w:r w:rsidRPr="005D4642">
        <w:rPr>
          <w:rFonts w:cs="Arial"/>
          <w:b/>
          <w:bCs/>
          <w:i/>
          <w:iCs/>
          <w:sz w:val="20"/>
          <w:szCs w:val="20"/>
        </w:rPr>
        <w:t>How schools can support survivors.</w:t>
      </w:r>
      <w:r w:rsidR="002B4126" w:rsidRPr="005D4642">
        <w:rPr>
          <w:rFonts w:cs="Arial"/>
          <w:sz w:val="20"/>
          <w:szCs w:val="20"/>
        </w:rPr>
        <w:t xml:space="preserve"> A school should make clear to students and employees which off-campus </w:t>
      </w:r>
      <w:r w:rsidR="00E14772" w:rsidRPr="005D4642">
        <w:rPr>
          <w:rFonts w:cs="Arial"/>
          <w:sz w:val="20"/>
          <w:szCs w:val="20"/>
        </w:rPr>
        <w:t xml:space="preserve">and online </w:t>
      </w:r>
      <w:r w:rsidR="002B4126" w:rsidRPr="005D4642">
        <w:rPr>
          <w:rFonts w:cs="Arial"/>
          <w:sz w:val="20"/>
          <w:szCs w:val="20"/>
        </w:rPr>
        <w:t xml:space="preserve">contexts it believes it </w:t>
      </w:r>
      <w:r w:rsidR="006E15AF" w:rsidRPr="005D4642">
        <w:rPr>
          <w:rFonts w:cs="Arial"/>
          <w:sz w:val="20"/>
          <w:szCs w:val="20"/>
        </w:rPr>
        <w:t>has</w:t>
      </w:r>
      <w:r w:rsidR="002B4126" w:rsidRPr="005D4642">
        <w:rPr>
          <w:rFonts w:cs="Arial"/>
          <w:sz w:val="20"/>
          <w:szCs w:val="20"/>
        </w:rPr>
        <w:t xml:space="preserve"> “substantial control</w:t>
      </w:r>
      <w:r w:rsidR="001E14B8" w:rsidRPr="005D4642">
        <w:rPr>
          <w:rFonts w:cs="Arial"/>
          <w:sz w:val="20"/>
          <w:szCs w:val="20"/>
        </w:rPr>
        <w:t>”</w:t>
      </w:r>
      <w:r w:rsidR="00BE7CBC" w:rsidRPr="005D4642">
        <w:rPr>
          <w:rFonts w:cs="Arial"/>
          <w:sz w:val="20"/>
          <w:szCs w:val="20"/>
        </w:rPr>
        <w:t xml:space="preserve"> over.</w:t>
      </w:r>
      <w:r w:rsidR="001E14B8" w:rsidRPr="005D4642">
        <w:rPr>
          <w:rFonts w:cs="Arial"/>
          <w:sz w:val="20"/>
          <w:szCs w:val="20"/>
        </w:rPr>
        <w:t xml:space="preserve"> </w:t>
      </w:r>
      <w:r w:rsidR="00BE7CBC" w:rsidRPr="005D4642">
        <w:rPr>
          <w:rFonts w:cs="Arial"/>
          <w:sz w:val="20"/>
          <w:szCs w:val="20"/>
        </w:rPr>
        <w:t xml:space="preserve">For example, a school </w:t>
      </w:r>
      <w:r w:rsidR="001E14B8" w:rsidRPr="005D4642">
        <w:rPr>
          <w:rFonts w:cs="Arial"/>
          <w:sz w:val="20"/>
          <w:szCs w:val="20"/>
        </w:rPr>
        <w:t xml:space="preserve">may </w:t>
      </w:r>
      <w:r w:rsidR="00BE7CBC" w:rsidRPr="005D4642">
        <w:rPr>
          <w:rFonts w:cs="Arial"/>
          <w:sz w:val="20"/>
          <w:szCs w:val="20"/>
        </w:rPr>
        <w:t xml:space="preserve">have “substantial control” over </w:t>
      </w:r>
      <w:r w:rsidR="000D3BE0" w:rsidRPr="005D4642">
        <w:rPr>
          <w:rFonts w:cs="Arial"/>
          <w:sz w:val="20"/>
          <w:szCs w:val="20"/>
        </w:rPr>
        <w:t xml:space="preserve">some </w:t>
      </w:r>
      <w:r w:rsidR="001E14B8" w:rsidRPr="005D4642">
        <w:rPr>
          <w:rFonts w:cs="Arial"/>
          <w:sz w:val="20"/>
          <w:szCs w:val="20"/>
        </w:rPr>
        <w:t>incidents that occur:</w:t>
      </w:r>
    </w:p>
    <w:p w14:paraId="458F6774" w14:textId="77777777" w:rsidR="008E3F53" w:rsidRPr="005D4642" w:rsidRDefault="008E3F53" w:rsidP="00E71DA9">
      <w:pPr>
        <w:pStyle w:val="ListParagraph"/>
        <w:numPr>
          <w:ilvl w:val="0"/>
          <w:numId w:val="16"/>
        </w:numPr>
        <w:tabs>
          <w:tab w:val="left" w:pos="180"/>
        </w:tabs>
        <w:spacing w:line="240" w:lineRule="auto"/>
        <w:rPr>
          <w:rFonts w:cs="Arial"/>
          <w:sz w:val="20"/>
          <w:szCs w:val="20"/>
        </w:rPr>
      </w:pPr>
      <w:r w:rsidRPr="005D4642">
        <w:rPr>
          <w:rFonts w:cs="Arial"/>
          <w:sz w:val="20"/>
          <w:szCs w:val="20"/>
        </w:rPr>
        <w:t xml:space="preserve">In </w:t>
      </w:r>
      <w:r w:rsidR="25E96EAB" w:rsidRPr="005D4642">
        <w:rPr>
          <w:rFonts w:cs="Arial"/>
          <w:sz w:val="20"/>
          <w:szCs w:val="20"/>
        </w:rPr>
        <w:t>a</w:t>
      </w:r>
      <w:r w:rsidR="5FEDF1F6" w:rsidRPr="005D4642">
        <w:rPr>
          <w:rFonts w:cs="Arial"/>
          <w:sz w:val="20"/>
          <w:szCs w:val="20"/>
        </w:rPr>
        <w:t xml:space="preserve"> private</w:t>
      </w:r>
      <w:r w:rsidR="25E96EAB" w:rsidRPr="005D4642">
        <w:rPr>
          <w:rFonts w:cs="Arial"/>
          <w:sz w:val="20"/>
          <w:szCs w:val="20"/>
        </w:rPr>
        <w:t xml:space="preserve"> </w:t>
      </w:r>
      <w:proofErr w:type="gramStart"/>
      <w:r w:rsidR="25E96EAB" w:rsidRPr="005D4642">
        <w:rPr>
          <w:rFonts w:cs="Arial"/>
          <w:sz w:val="20"/>
          <w:szCs w:val="20"/>
        </w:rPr>
        <w:t>off-campus</w:t>
      </w:r>
      <w:proofErr w:type="gramEnd"/>
      <w:r w:rsidR="25E96EAB" w:rsidRPr="005D4642">
        <w:rPr>
          <w:rFonts w:cs="Arial"/>
          <w:sz w:val="20"/>
          <w:szCs w:val="20"/>
        </w:rPr>
        <w:t xml:space="preserve"> apartment; </w:t>
      </w:r>
    </w:p>
    <w:p w14:paraId="37954E63" w14:textId="77777777" w:rsidR="008E3F53" w:rsidRPr="005D4642" w:rsidRDefault="008B4B05" w:rsidP="00E71DA9">
      <w:pPr>
        <w:pStyle w:val="ListParagraph"/>
        <w:numPr>
          <w:ilvl w:val="0"/>
          <w:numId w:val="16"/>
        </w:numPr>
        <w:tabs>
          <w:tab w:val="left" w:pos="180"/>
        </w:tabs>
        <w:spacing w:line="240" w:lineRule="auto"/>
        <w:rPr>
          <w:rFonts w:cs="Arial"/>
          <w:sz w:val="20"/>
          <w:szCs w:val="20"/>
        </w:rPr>
      </w:pPr>
      <w:r w:rsidRPr="005D4642">
        <w:rPr>
          <w:rFonts w:cs="Arial"/>
          <w:sz w:val="20"/>
          <w:szCs w:val="20"/>
        </w:rPr>
        <w:t>I</w:t>
      </w:r>
      <w:r w:rsidR="00AE6D0E" w:rsidRPr="005D4642">
        <w:rPr>
          <w:rFonts w:cs="Arial"/>
          <w:sz w:val="20"/>
          <w:szCs w:val="20"/>
        </w:rPr>
        <w:t>n a private hotel room that grows out of a</w:t>
      </w:r>
      <w:r w:rsidR="002C4331" w:rsidRPr="005D4642">
        <w:rPr>
          <w:rFonts w:cs="Arial"/>
          <w:sz w:val="20"/>
          <w:szCs w:val="20"/>
        </w:rPr>
        <w:t xml:space="preserve"> </w:t>
      </w:r>
      <w:r w:rsidR="00800E51" w:rsidRPr="005D4642">
        <w:rPr>
          <w:rFonts w:cs="Arial"/>
          <w:sz w:val="20"/>
          <w:szCs w:val="20"/>
        </w:rPr>
        <w:t xml:space="preserve">school-sponsored </w:t>
      </w:r>
      <w:proofErr w:type="gramStart"/>
      <w:r w:rsidR="00800E51" w:rsidRPr="005D4642">
        <w:rPr>
          <w:rFonts w:cs="Arial"/>
          <w:sz w:val="20"/>
          <w:szCs w:val="20"/>
        </w:rPr>
        <w:t>activity</w:t>
      </w:r>
      <w:r w:rsidR="00AE6D0E" w:rsidRPr="005D4642">
        <w:rPr>
          <w:rFonts w:cs="Arial"/>
          <w:sz w:val="20"/>
          <w:szCs w:val="20"/>
        </w:rPr>
        <w:t>;</w:t>
      </w:r>
      <w:proofErr w:type="gramEnd"/>
    </w:p>
    <w:p w14:paraId="74FE3C04" w14:textId="77777777" w:rsidR="008E3F53" w:rsidRPr="005D4642" w:rsidRDefault="008B4B05" w:rsidP="00E71DA9">
      <w:pPr>
        <w:pStyle w:val="ListParagraph"/>
        <w:numPr>
          <w:ilvl w:val="0"/>
          <w:numId w:val="16"/>
        </w:numPr>
        <w:tabs>
          <w:tab w:val="left" w:pos="180"/>
        </w:tabs>
        <w:spacing w:line="240" w:lineRule="auto"/>
        <w:rPr>
          <w:rFonts w:cs="Arial"/>
          <w:sz w:val="20"/>
          <w:szCs w:val="20"/>
        </w:rPr>
      </w:pPr>
      <w:r w:rsidRPr="005D4642">
        <w:rPr>
          <w:rFonts w:cs="Arial"/>
          <w:sz w:val="20"/>
          <w:szCs w:val="20"/>
        </w:rPr>
        <w:t>During a</w:t>
      </w:r>
      <w:r w:rsidR="00AE6D0E" w:rsidRPr="005D4642">
        <w:rPr>
          <w:rFonts w:cs="Arial"/>
          <w:sz w:val="20"/>
          <w:szCs w:val="20"/>
        </w:rPr>
        <w:t xml:space="preserve"> teacher</w:t>
      </w:r>
      <w:r w:rsidR="00800E51" w:rsidRPr="005D4642">
        <w:rPr>
          <w:rFonts w:cs="Arial"/>
          <w:sz w:val="20"/>
          <w:szCs w:val="20"/>
        </w:rPr>
        <w:t>’s visit to</w:t>
      </w:r>
      <w:r w:rsidR="00AE6D0E" w:rsidRPr="005D4642">
        <w:rPr>
          <w:rFonts w:cs="Arial"/>
          <w:sz w:val="20"/>
          <w:szCs w:val="20"/>
        </w:rPr>
        <w:t xml:space="preserve"> a student’s home; </w:t>
      </w:r>
      <w:r w:rsidR="00B57B13" w:rsidRPr="005D4642">
        <w:rPr>
          <w:rFonts w:cs="Arial"/>
          <w:sz w:val="20"/>
          <w:szCs w:val="20"/>
        </w:rPr>
        <w:t>or</w:t>
      </w:r>
    </w:p>
    <w:p w14:paraId="04FBFB28" w14:textId="3C943AB4" w:rsidR="00377992" w:rsidRPr="005D4642" w:rsidRDefault="00E14772" w:rsidP="00E71DA9">
      <w:pPr>
        <w:pStyle w:val="ListParagraph"/>
        <w:numPr>
          <w:ilvl w:val="0"/>
          <w:numId w:val="16"/>
        </w:numPr>
        <w:tabs>
          <w:tab w:val="left" w:pos="180"/>
        </w:tabs>
        <w:spacing w:line="240" w:lineRule="auto"/>
        <w:rPr>
          <w:rFonts w:cs="Arial"/>
          <w:sz w:val="20"/>
          <w:szCs w:val="20"/>
        </w:rPr>
      </w:pPr>
      <w:r w:rsidRPr="005D4642">
        <w:rPr>
          <w:rFonts w:cs="Arial"/>
          <w:sz w:val="20"/>
          <w:szCs w:val="20"/>
        </w:rPr>
        <w:t>Online u</w:t>
      </w:r>
      <w:r w:rsidR="00AE6D0E" w:rsidRPr="005D4642">
        <w:rPr>
          <w:rFonts w:cs="Arial"/>
          <w:sz w:val="20"/>
          <w:szCs w:val="20"/>
        </w:rPr>
        <w:t xml:space="preserve">sing a personal device </w:t>
      </w:r>
      <w:r w:rsidR="3BC88B15" w:rsidRPr="005D4642">
        <w:rPr>
          <w:rFonts w:cs="Arial"/>
          <w:sz w:val="20"/>
          <w:szCs w:val="20"/>
        </w:rPr>
        <w:t>during a school-sponsored activity</w:t>
      </w:r>
      <w:r w:rsidR="00B57B13" w:rsidRPr="005D4642">
        <w:rPr>
          <w:rFonts w:cs="Arial"/>
          <w:sz w:val="20"/>
          <w:szCs w:val="20"/>
        </w:rPr>
        <w:t>.</w:t>
      </w:r>
      <w:r w:rsidR="009924AF" w:rsidRPr="005D4642">
        <w:rPr>
          <w:rFonts w:cs="Arial"/>
          <w:sz w:val="20"/>
          <w:szCs w:val="20"/>
          <w:vertAlign w:val="superscript"/>
        </w:rPr>
        <w:endnoteReference w:id="15"/>
      </w:r>
    </w:p>
    <w:p w14:paraId="4ED8A849" w14:textId="77777777" w:rsidR="00B57B13" w:rsidRPr="005D4642" w:rsidRDefault="00B57B13" w:rsidP="00E71DA9">
      <w:pPr>
        <w:pStyle w:val="ListParagraph"/>
        <w:tabs>
          <w:tab w:val="left" w:pos="180"/>
        </w:tabs>
        <w:spacing w:line="240" w:lineRule="auto"/>
        <w:ind w:left="180"/>
        <w:contextualSpacing w:val="0"/>
        <w:rPr>
          <w:rFonts w:cs="Arial"/>
          <w:sz w:val="20"/>
          <w:szCs w:val="20"/>
        </w:rPr>
      </w:pPr>
    </w:p>
    <w:p w14:paraId="7EFF011E" w14:textId="5AF002B6" w:rsidR="00580713" w:rsidRPr="005D4642" w:rsidRDefault="00580713" w:rsidP="00E71DA9">
      <w:pPr>
        <w:spacing w:line="240" w:lineRule="auto"/>
        <w:rPr>
          <w:rFonts w:cs="Arial"/>
          <w:sz w:val="20"/>
          <w:szCs w:val="20"/>
        </w:rPr>
      </w:pPr>
      <w:r w:rsidRPr="005D4642">
        <w:rPr>
          <w:rFonts w:cs="Arial"/>
          <w:b/>
          <w:bCs/>
          <w:i/>
          <w:iCs/>
          <w:sz w:val="20"/>
          <w:szCs w:val="20"/>
        </w:rPr>
        <w:t xml:space="preserve">A separate </w:t>
      </w:r>
      <w:r w:rsidR="003A2BF4" w:rsidRPr="005D4642">
        <w:rPr>
          <w:rFonts w:cs="Arial"/>
          <w:b/>
          <w:bCs/>
          <w:i/>
          <w:iCs/>
          <w:sz w:val="20"/>
          <w:szCs w:val="20"/>
        </w:rPr>
        <w:t>“non</w:t>
      </w:r>
      <w:r w:rsidR="00345034" w:rsidRPr="005D4642">
        <w:rPr>
          <w:rFonts w:cs="Arial"/>
          <w:b/>
          <w:bCs/>
          <w:i/>
          <w:iCs/>
          <w:sz w:val="20"/>
          <w:szCs w:val="20"/>
        </w:rPr>
        <w:t>-</w:t>
      </w:r>
      <w:r w:rsidR="003A2BF4" w:rsidRPr="005D4642">
        <w:rPr>
          <w:rFonts w:cs="Arial"/>
          <w:b/>
          <w:bCs/>
          <w:i/>
          <w:iCs/>
          <w:sz w:val="20"/>
          <w:szCs w:val="20"/>
        </w:rPr>
        <w:t>Title IX”</w:t>
      </w:r>
      <w:r w:rsidRPr="005D4642">
        <w:rPr>
          <w:rFonts w:cs="Arial"/>
          <w:b/>
          <w:bCs/>
          <w:i/>
          <w:iCs/>
          <w:sz w:val="20"/>
          <w:szCs w:val="20"/>
        </w:rPr>
        <w:t xml:space="preserve"> policy.</w:t>
      </w:r>
      <w:r w:rsidRPr="005D4642">
        <w:rPr>
          <w:rFonts w:cs="Arial"/>
          <w:sz w:val="20"/>
          <w:szCs w:val="20"/>
        </w:rPr>
        <w:t xml:space="preserve"> </w:t>
      </w:r>
      <w:r w:rsidR="007326B1" w:rsidRPr="005D4642">
        <w:rPr>
          <w:rFonts w:cs="Arial"/>
          <w:sz w:val="20"/>
          <w:szCs w:val="20"/>
        </w:rPr>
        <w:t>I</w:t>
      </w:r>
      <w:r w:rsidR="00D30E3C" w:rsidRPr="005D4642">
        <w:rPr>
          <w:rFonts w:cs="Arial"/>
          <w:sz w:val="20"/>
          <w:szCs w:val="20"/>
        </w:rPr>
        <w:t>f a</w:t>
      </w:r>
      <w:r w:rsidR="007326B1" w:rsidRPr="005D4642">
        <w:rPr>
          <w:rFonts w:cs="Arial"/>
          <w:sz w:val="20"/>
          <w:szCs w:val="20"/>
        </w:rPr>
        <w:t xml:space="preserve">n incident </w:t>
      </w:r>
      <w:r w:rsidR="00521B9B" w:rsidRPr="005D4642">
        <w:rPr>
          <w:rFonts w:cs="Arial"/>
          <w:sz w:val="20"/>
          <w:szCs w:val="20"/>
        </w:rPr>
        <w:t>occur</w:t>
      </w:r>
      <w:r w:rsidR="007326B1" w:rsidRPr="005D4642">
        <w:rPr>
          <w:rFonts w:cs="Arial"/>
          <w:sz w:val="20"/>
          <w:szCs w:val="20"/>
        </w:rPr>
        <w:t>s</w:t>
      </w:r>
      <w:r w:rsidR="00521B9B" w:rsidRPr="005D4642">
        <w:rPr>
          <w:rFonts w:cs="Arial"/>
          <w:sz w:val="20"/>
          <w:szCs w:val="20"/>
        </w:rPr>
        <w:t xml:space="preserve"> outside the United States or outside of an “education program or activity</w:t>
      </w:r>
      <w:r w:rsidR="00D30E3C" w:rsidRPr="005D4642">
        <w:rPr>
          <w:rFonts w:cs="Arial"/>
          <w:sz w:val="20"/>
          <w:szCs w:val="20"/>
        </w:rPr>
        <w:t>,</w:t>
      </w:r>
      <w:r w:rsidR="00521B9B" w:rsidRPr="005D4642">
        <w:rPr>
          <w:rFonts w:cs="Arial"/>
          <w:sz w:val="20"/>
          <w:szCs w:val="20"/>
        </w:rPr>
        <w:t>”</w:t>
      </w:r>
      <w:r w:rsidR="00D30E3C" w:rsidRPr="005D4642">
        <w:rPr>
          <w:rFonts w:cs="Arial"/>
          <w:sz w:val="20"/>
          <w:szCs w:val="20"/>
        </w:rPr>
        <w:t xml:space="preserve"> school</w:t>
      </w:r>
      <w:r w:rsidR="007326B1" w:rsidRPr="005D4642">
        <w:rPr>
          <w:rFonts w:cs="Arial"/>
          <w:sz w:val="20"/>
          <w:szCs w:val="20"/>
        </w:rPr>
        <w:t>s</w:t>
      </w:r>
      <w:r w:rsidR="00D30E3C" w:rsidRPr="005D4642">
        <w:rPr>
          <w:rFonts w:cs="Arial"/>
          <w:sz w:val="20"/>
          <w:szCs w:val="20"/>
        </w:rPr>
        <w:t xml:space="preserve"> </w:t>
      </w:r>
      <w:r w:rsidR="00C926AC" w:rsidRPr="005D4642">
        <w:rPr>
          <w:rFonts w:cs="Arial"/>
          <w:sz w:val="20"/>
          <w:szCs w:val="20"/>
        </w:rPr>
        <w:t xml:space="preserve">can and </w:t>
      </w:r>
      <w:r w:rsidRPr="005D4642">
        <w:rPr>
          <w:rFonts w:cs="Arial"/>
          <w:sz w:val="20"/>
          <w:szCs w:val="20"/>
        </w:rPr>
        <w:t>should</w:t>
      </w:r>
      <w:r w:rsidRPr="005D4642">
        <w:rPr>
          <w:rFonts w:cs="Arial"/>
          <w:i/>
          <w:iCs/>
          <w:sz w:val="20"/>
          <w:szCs w:val="20"/>
        </w:rPr>
        <w:t xml:space="preserve"> </w:t>
      </w:r>
      <w:r w:rsidR="00D30E3C" w:rsidRPr="005D4642">
        <w:rPr>
          <w:rFonts w:cs="Arial"/>
          <w:sz w:val="20"/>
          <w:szCs w:val="20"/>
        </w:rPr>
        <w:t xml:space="preserve">address </w:t>
      </w:r>
      <w:r w:rsidR="007326B1" w:rsidRPr="005D4642">
        <w:rPr>
          <w:rFonts w:cs="Arial"/>
          <w:sz w:val="20"/>
          <w:szCs w:val="20"/>
        </w:rPr>
        <w:t xml:space="preserve">it </w:t>
      </w:r>
      <w:r w:rsidR="00D30E3C" w:rsidRPr="005D4642">
        <w:rPr>
          <w:rFonts w:cs="Arial"/>
          <w:sz w:val="20"/>
          <w:szCs w:val="20"/>
        </w:rPr>
        <w:t xml:space="preserve">under </w:t>
      </w:r>
      <w:r w:rsidRPr="005D4642">
        <w:rPr>
          <w:rFonts w:cs="Arial"/>
          <w:sz w:val="20"/>
          <w:szCs w:val="20"/>
        </w:rPr>
        <w:t>a separate policy</w:t>
      </w:r>
      <w:r w:rsidR="007326B1" w:rsidRPr="005D4642">
        <w:rPr>
          <w:rFonts w:cs="Arial"/>
          <w:sz w:val="20"/>
          <w:szCs w:val="20"/>
        </w:rPr>
        <w:t xml:space="preserve"> that </w:t>
      </w:r>
      <w:r w:rsidR="00D30E3C" w:rsidRPr="005D4642">
        <w:rPr>
          <w:rFonts w:cs="Arial"/>
          <w:sz w:val="20"/>
          <w:szCs w:val="20"/>
        </w:rPr>
        <w:t>require</w:t>
      </w:r>
      <w:r w:rsidR="007326B1" w:rsidRPr="005D4642">
        <w:rPr>
          <w:rFonts w:cs="Arial"/>
          <w:sz w:val="20"/>
          <w:szCs w:val="20"/>
        </w:rPr>
        <w:t>s</w:t>
      </w:r>
      <w:r w:rsidR="00F357A2" w:rsidRPr="005D4642">
        <w:rPr>
          <w:rFonts w:cs="Arial"/>
          <w:sz w:val="20"/>
          <w:szCs w:val="20"/>
        </w:rPr>
        <w:t xml:space="preserve"> the school</w:t>
      </w:r>
      <w:r w:rsidR="00D30E3C" w:rsidRPr="005D4642">
        <w:rPr>
          <w:rFonts w:cs="Arial"/>
          <w:sz w:val="20"/>
          <w:szCs w:val="20"/>
        </w:rPr>
        <w:t xml:space="preserve"> to </w:t>
      </w:r>
      <w:r w:rsidRPr="005D4642">
        <w:rPr>
          <w:rFonts w:cs="Arial"/>
          <w:sz w:val="20"/>
          <w:szCs w:val="20"/>
        </w:rPr>
        <w:t xml:space="preserve">address all </w:t>
      </w:r>
      <w:r w:rsidR="00951B22" w:rsidRPr="005D4642">
        <w:rPr>
          <w:rFonts w:cs="Arial"/>
          <w:sz w:val="20"/>
          <w:szCs w:val="20"/>
        </w:rPr>
        <w:t>reports of sexual harassment</w:t>
      </w:r>
      <w:r w:rsidR="008E05C6" w:rsidRPr="005D4642">
        <w:rPr>
          <w:rFonts w:cs="Arial"/>
          <w:sz w:val="20"/>
          <w:szCs w:val="20"/>
        </w:rPr>
        <w:t>—</w:t>
      </w:r>
      <w:r w:rsidR="00951B22" w:rsidRPr="005D4642">
        <w:rPr>
          <w:rFonts w:cs="Arial"/>
          <w:sz w:val="20"/>
          <w:szCs w:val="20"/>
        </w:rPr>
        <w:t xml:space="preserve">regardless of where </w:t>
      </w:r>
      <w:r w:rsidR="00064395" w:rsidRPr="005D4642">
        <w:rPr>
          <w:rFonts w:cs="Arial"/>
          <w:sz w:val="20"/>
          <w:szCs w:val="20"/>
        </w:rPr>
        <w:t xml:space="preserve">the incident </w:t>
      </w:r>
      <w:r w:rsidR="00951B22" w:rsidRPr="005D4642">
        <w:rPr>
          <w:rFonts w:cs="Arial"/>
          <w:sz w:val="20"/>
          <w:szCs w:val="20"/>
        </w:rPr>
        <w:t>occur</w:t>
      </w:r>
      <w:r w:rsidR="00540087" w:rsidRPr="005D4642">
        <w:rPr>
          <w:rFonts w:cs="Arial"/>
          <w:sz w:val="20"/>
          <w:szCs w:val="20"/>
        </w:rPr>
        <w:t>s</w:t>
      </w:r>
      <w:r w:rsidR="008E05C6" w:rsidRPr="005D4642">
        <w:rPr>
          <w:rFonts w:cs="Arial"/>
          <w:sz w:val="20"/>
          <w:szCs w:val="20"/>
        </w:rPr>
        <w:t xml:space="preserve"> (e.g., off-campus, </w:t>
      </w:r>
      <w:r w:rsidR="00FC1A53" w:rsidRPr="005D4642">
        <w:rPr>
          <w:rFonts w:cs="Arial"/>
          <w:sz w:val="20"/>
          <w:szCs w:val="20"/>
        </w:rPr>
        <w:t xml:space="preserve">online, during </w:t>
      </w:r>
      <w:r w:rsidR="008E05C6" w:rsidRPr="005D4642">
        <w:rPr>
          <w:rFonts w:cs="Arial"/>
          <w:sz w:val="20"/>
          <w:szCs w:val="20"/>
        </w:rPr>
        <w:t>study abroad)</w:t>
      </w:r>
      <w:r w:rsidR="00430514" w:rsidRPr="005D4642">
        <w:rPr>
          <w:rFonts w:cs="Arial"/>
          <w:sz w:val="20"/>
          <w:szCs w:val="20"/>
        </w:rPr>
        <w:t>.</w:t>
      </w:r>
      <w:r w:rsidR="00FC1A53" w:rsidRPr="005D4642">
        <w:rPr>
          <w:rStyle w:val="EndnoteReference"/>
          <w:rFonts w:cs="Arial"/>
          <w:sz w:val="20"/>
          <w:szCs w:val="20"/>
        </w:rPr>
        <w:endnoteReference w:id="16"/>
      </w:r>
      <w:r w:rsidR="00FF3534" w:rsidRPr="005D4642">
        <w:rPr>
          <w:rFonts w:cs="Arial"/>
          <w:sz w:val="20"/>
          <w:szCs w:val="20"/>
        </w:rPr>
        <w:t xml:space="preserve"> </w:t>
      </w:r>
    </w:p>
    <w:p w14:paraId="5CEAC294" w14:textId="353793E3" w:rsidR="00AE6D0E" w:rsidRPr="005D4642" w:rsidRDefault="00AE6D0E" w:rsidP="00E71DA9">
      <w:pPr>
        <w:spacing w:line="240" w:lineRule="auto"/>
        <w:rPr>
          <w:rFonts w:cs="Arial"/>
          <w:sz w:val="20"/>
          <w:szCs w:val="20"/>
        </w:rPr>
      </w:pPr>
    </w:p>
    <w:p w14:paraId="3D953F9A" w14:textId="43ABEF99" w:rsidR="00FB13D5" w:rsidRPr="005D4642" w:rsidRDefault="50698FA5" w:rsidP="00FB13D5">
      <w:pPr>
        <w:pStyle w:val="Heading1"/>
        <w:spacing w:line="240" w:lineRule="auto"/>
        <w:rPr>
          <w:sz w:val="20"/>
          <w:szCs w:val="20"/>
        </w:rPr>
      </w:pPr>
      <w:r w:rsidRPr="005D4642">
        <w:rPr>
          <w:sz w:val="20"/>
          <w:szCs w:val="20"/>
        </w:rPr>
        <w:t>3. WHEN HARASSMENT OCCURS</w:t>
      </w:r>
    </w:p>
    <w:p w14:paraId="21B5D176" w14:textId="77777777" w:rsidR="00FB13D5" w:rsidRPr="005D4642" w:rsidRDefault="00FB13D5" w:rsidP="00FB13D5">
      <w:pPr>
        <w:rPr>
          <w:rFonts w:cs="Arial"/>
          <w:sz w:val="20"/>
          <w:szCs w:val="20"/>
        </w:rPr>
      </w:pPr>
    </w:p>
    <w:p w14:paraId="49F362DF" w14:textId="0CA5C0F5" w:rsidR="002A10E4" w:rsidRDefault="00FB13D5" w:rsidP="002A10E4">
      <w:pPr>
        <w:spacing w:line="240" w:lineRule="auto"/>
        <w:rPr>
          <w:rFonts w:cs="Arial"/>
          <w:sz w:val="20"/>
          <w:szCs w:val="20"/>
        </w:rPr>
      </w:pPr>
      <w:r w:rsidRPr="005D4642">
        <w:rPr>
          <w:rFonts w:cs="Arial"/>
          <w:b/>
          <w:bCs/>
          <w:i/>
          <w:iCs/>
          <w:sz w:val="20"/>
          <w:szCs w:val="20"/>
        </w:rPr>
        <w:t xml:space="preserve">The </w:t>
      </w:r>
      <w:r w:rsidR="001F6CB5" w:rsidRPr="001F6CB5">
        <w:rPr>
          <w:rFonts w:cs="Arial"/>
          <w:b/>
          <w:bCs/>
          <w:i/>
          <w:iCs/>
          <w:sz w:val="20"/>
          <w:szCs w:val="20"/>
        </w:rPr>
        <w:t>2020 Rule</w:t>
      </w:r>
      <w:r w:rsidRPr="005D4642">
        <w:rPr>
          <w:rFonts w:cs="Arial"/>
          <w:b/>
          <w:bCs/>
          <w:i/>
          <w:iCs/>
          <w:sz w:val="20"/>
          <w:szCs w:val="20"/>
        </w:rPr>
        <w:t>.</w:t>
      </w:r>
      <w:r w:rsidRPr="005D4642">
        <w:rPr>
          <w:rFonts w:cs="Arial"/>
          <w:sz w:val="20"/>
          <w:szCs w:val="20"/>
        </w:rPr>
        <w:t xml:space="preserve"> </w:t>
      </w:r>
      <w:r w:rsidR="00DE0DB6">
        <w:rPr>
          <w:rFonts w:cs="Arial"/>
          <w:sz w:val="20"/>
          <w:szCs w:val="20"/>
        </w:rPr>
        <w:t xml:space="preserve">The 2020 Rule applies to all incidents that occurred on or after August 14, 2020, including </w:t>
      </w:r>
      <w:r w:rsidR="00284423">
        <w:t>to</w:t>
      </w:r>
      <w:r w:rsidR="00DE0DB6">
        <w:t xml:space="preserve"> pending Title IX investigations that were originally initiated under the 2024 rule</w:t>
      </w:r>
      <w:r w:rsidR="00DE0DB6">
        <w:rPr>
          <w:rFonts w:cs="Arial"/>
          <w:sz w:val="20"/>
          <w:szCs w:val="20"/>
        </w:rPr>
        <w:t>.</w:t>
      </w:r>
      <w:r w:rsidR="00DE0DB6">
        <w:rPr>
          <w:rStyle w:val="EndnoteReference"/>
          <w:rFonts w:cs="Arial"/>
          <w:sz w:val="20"/>
          <w:szCs w:val="20"/>
        </w:rPr>
        <w:endnoteReference w:id="17"/>
      </w:r>
      <w:r w:rsidR="00DE0DB6">
        <w:rPr>
          <w:rFonts w:cs="Arial"/>
          <w:sz w:val="20"/>
          <w:szCs w:val="20"/>
        </w:rPr>
        <w:t xml:space="preserve"> </w:t>
      </w:r>
      <w:r w:rsidRPr="005D4642">
        <w:rPr>
          <w:rFonts w:cs="Arial"/>
          <w:sz w:val="20"/>
          <w:szCs w:val="20"/>
        </w:rPr>
        <w:t xml:space="preserve">The </w:t>
      </w:r>
      <w:r w:rsidR="001F6CB5" w:rsidRPr="001F6CB5">
        <w:rPr>
          <w:rFonts w:cs="Arial"/>
          <w:sz w:val="20"/>
          <w:szCs w:val="20"/>
        </w:rPr>
        <w:t>2020 Rule</w:t>
      </w:r>
      <w:r w:rsidR="001F6CB5">
        <w:rPr>
          <w:rFonts w:cs="Arial"/>
          <w:sz w:val="20"/>
          <w:szCs w:val="20"/>
        </w:rPr>
        <w:t xml:space="preserve"> </w:t>
      </w:r>
      <w:r w:rsidRPr="005D4642">
        <w:rPr>
          <w:rFonts w:cs="Arial"/>
          <w:sz w:val="20"/>
          <w:szCs w:val="20"/>
        </w:rPr>
        <w:t>does not apply to incidents that allegedly occurred before August 14, 2020</w:t>
      </w:r>
      <w:r w:rsidR="00AF4774">
        <w:rPr>
          <w:rFonts w:cs="Arial"/>
          <w:sz w:val="20"/>
          <w:szCs w:val="20"/>
        </w:rPr>
        <w:t>,</w:t>
      </w:r>
      <w:r w:rsidRPr="005D4642">
        <w:rPr>
          <w:rFonts w:cs="Arial"/>
          <w:sz w:val="20"/>
          <w:szCs w:val="20"/>
        </w:rPr>
        <w:t xml:space="preserve"> or to Title IX proceedings that were completed before August 14, 2020</w:t>
      </w:r>
      <w:r w:rsidR="00902BD3">
        <w:rPr>
          <w:rFonts w:cs="Arial"/>
          <w:sz w:val="20"/>
          <w:szCs w:val="20"/>
        </w:rPr>
        <w:t>.</w:t>
      </w:r>
      <w:r w:rsidR="008A2B36">
        <w:rPr>
          <w:rFonts w:cs="Arial"/>
          <w:sz w:val="20"/>
          <w:szCs w:val="20"/>
        </w:rPr>
        <w:t xml:space="preserve"> </w:t>
      </w:r>
      <w:r w:rsidR="00902BD3">
        <w:rPr>
          <w:rFonts w:cs="Arial"/>
          <w:sz w:val="20"/>
          <w:szCs w:val="20"/>
        </w:rPr>
        <w:t>I</w:t>
      </w:r>
      <w:r w:rsidR="008A2B36">
        <w:rPr>
          <w:rFonts w:cs="Arial"/>
          <w:sz w:val="20"/>
          <w:szCs w:val="20"/>
        </w:rPr>
        <w:t>n such cases, schools must follow the Title IX requirements that were in place at the time of the alleged incident</w:t>
      </w:r>
      <w:r w:rsidR="009D454E">
        <w:rPr>
          <w:rFonts w:cs="Arial"/>
          <w:sz w:val="20"/>
          <w:szCs w:val="20"/>
        </w:rPr>
        <w:t>, even if a complaint was filed after August 14, 2020</w:t>
      </w:r>
      <w:r w:rsidRPr="005D4642">
        <w:rPr>
          <w:rFonts w:cs="Arial"/>
          <w:sz w:val="20"/>
          <w:szCs w:val="20"/>
        </w:rPr>
        <w:t>.</w:t>
      </w:r>
      <w:r w:rsidRPr="005D4642">
        <w:rPr>
          <w:rStyle w:val="EndnoteReference"/>
          <w:rFonts w:cs="Arial"/>
          <w:sz w:val="20"/>
          <w:szCs w:val="20"/>
        </w:rPr>
        <w:endnoteReference w:id="18"/>
      </w:r>
      <w:r w:rsidR="007A3763">
        <w:rPr>
          <w:rFonts w:cs="Arial"/>
          <w:sz w:val="20"/>
          <w:szCs w:val="20"/>
        </w:rPr>
        <w:t xml:space="preserve"> </w:t>
      </w:r>
    </w:p>
    <w:p w14:paraId="3E7B8AEC" w14:textId="77777777" w:rsidR="002A10E4" w:rsidRDefault="002A10E4" w:rsidP="002A10E4">
      <w:pPr>
        <w:spacing w:line="240" w:lineRule="auto"/>
        <w:rPr>
          <w:rFonts w:cs="Arial"/>
          <w:sz w:val="20"/>
          <w:szCs w:val="20"/>
        </w:rPr>
      </w:pPr>
    </w:p>
    <w:p w14:paraId="62F3C581" w14:textId="11DCEE99" w:rsidR="00AD2E72" w:rsidRPr="005D4642" w:rsidRDefault="00F83722" w:rsidP="00E71DA9">
      <w:pPr>
        <w:pStyle w:val="Heading1"/>
        <w:spacing w:line="240" w:lineRule="auto"/>
        <w:rPr>
          <w:sz w:val="20"/>
          <w:szCs w:val="20"/>
        </w:rPr>
      </w:pPr>
      <w:r w:rsidRPr="005D4642">
        <w:rPr>
          <w:sz w:val="20"/>
          <w:szCs w:val="20"/>
        </w:rPr>
        <w:t>4</w:t>
      </w:r>
      <w:r w:rsidR="00AE6D0E" w:rsidRPr="005D4642">
        <w:rPr>
          <w:sz w:val="20"/>
          <w:szCs w:val="20"/>
        </w:rPr>
        <w:t xml:space="preserve">. </w:t>
      </w:r>
      <w:r w:rsidR="00FC1A53" w:rsidRPr="005D4642">
        <w:rPr>
          <w:sz w:val="20"/>
          <w:szCs w:val="20"/>
        </w:rPr>
        <w:t>NOTICE OF SEXUAL HARASSMENT</w:t>
      </w:r>
    </w:p>
    <w:p w14:paraId="61D3AA71" w14:textId="77777777" w:rsidR="00AD2E72" w:rsidRPr="005D4642" w:rsidRDefault="00AD2E72" w:rsidP="00E71DA9">
      <w:pPr>
        <w:spacing w:line="240" w:lineRule="auto"/>
        <w:rPr>
          <w:rFonts w:cs="Arial"/>
          <w:b/>
          <w:sz w:val="20"/>
          <w:szCs w:val="20"/>
        </w:rPr>
      </w:pPr>
    </w:p>
    <w:p w14:paraId="4B8D9017" w14:textId="43239F01" w:rsidR="00AE6D0E" w:rsidRPr="005D4642" w:rsidRDefault="00877A53" w:rsidP="00E71DA9">
      <w:pPr>
        <w:spacing w:line="240" w:lineRule="auto"/>
        <w:rPr>
          <w:rFonts w:cs="Arial"/>
          <w:sz w:val="20"/>
          <w:szCs w:val="20"/>
        </w:rPr>
      </w:pPr>
      <w:r w:rsidRPr="005D4642">
        <w:rPr>
          <w:rFonts w:cs="Arial"/>
          <w:b/>
          <w:bCs/>
          <w:i/>
          <w:iCs/>
          <w:sz w:val="20"/>
          <w:szCs w:val="20"/>
        </w:rPr>
        <w:t xml:space="preserve">The </w:t>
      </w:r>
      <w:r w:rsidR="002A10E4" w:rsidRPr="002A10E4">
        <w:rPr>
          <w:rFonts w:cs="Arial"/>
          <w:b/>
          <w:bCs/>
          <w:i/>
          <w:iCs/>
          <w:sz w:val="20"/>
          <w:szCs w:val="20"/>
        </w:rPr>
        <w:t>2020 Rule</w:t>
      </w:r>
      <w:r w:rsidRPr="005D4642">
        <w:rPr>
          <w:rFonts w:cs="Arial"/>
          <w:b/>
          <w:bCs/>
          <w:i/>
          <w:iCs/>
          <w:sz w:val="20"/>
          <w:szCs w:val="20"/>
        </w:rPr>
        <w:t xml:space="preserve">. </w:t>
      </w:r>
      <w:r w:rsidR="00AD2E72" w:rsidRPr="005D4642">
        <w:rPr>
          <w:rFonts w:cs="Arial"/>
          <w:sz w:val="20"/>
          <w:szCs w:val="20"/>
        </w:rPr>
        <w:t xml:space="preserve">Under the </w:t>
      </w:r>
      <w:r w:rsidR="002A10E4" w:rsidRPr="001F6CB5">
        <w:rPr>
          <w:rFonts w:cs="Arial"/>
          <w:sz w:val="20"/>
          <w:szCs w:val="20"/>
        </w:rPr>
        <w:t>2020 Rule</w:t>
      </w:r>
      <w:r w:rsidR="00AD2E72" w:rsidRPr="005D4642">
        <w:rPr>
          <w:rFonts w:cs="Arial"/>
          <w:sz w:val="20"/>
          <w:szCs w:val="20"/>
        </w:rPr>
        <w:t>, s</w:t>
      </w:r>
      <w:r w:rsidR="00AE6D0E" w:rsidRPr="005D4642">
        <w:rPr>
          <w:rFonts w:cs="Arial"/>
          <w:sz w:val="20"/>
          <w:szCs w:val="20"/>
        </w:rPr>
        <w:t>chool</w:t>
      </w:r>
      <w:r w:rsidR="00AD2E72" w:rsidRPr="005D4642">
        <w:rPr>
          <w:rFonts w:cs="Arial"/>
          <w:sz w:val="20"/>
          <w:szCs w:val="20"/>
        </w:rPr>
        <w:t>s</w:t>
      </w:r>
      <w:r w:rsidR="00AE6D0E" w:rsidRPr="005D4642">
        <w:rPr>
          <w:rFonts w:cs="Arial"/>
          <w:sz w:val="20"/>
          <w:szCs w:val="20"/>
        </w:rPr>
        <w:t xml:space="preserve"> </w:t>
      </w:r>
      <w:r w:rsidR="00AD2E72" w:rsidRPr="005D4642">
        <w:rPr>
          <w:rFonts w:cs="Arial"/>
          <w:i/>
          <w:iCs/>
          <w:sz w:val="20"/>
          <w:szCs w:val="20"/>
        </w:rPr>
        <w:t xml:space="preserve">must </w:t>
      </w:r>
      <w:r w:rsidRPr="005D4642">
        <w:rPr>
          <w:rFonts w:cs="Arial"/>
          <w:sz w:val="20"/>
          <w:szCs w:val="20"/>
        </w:rPr>
        <w:t xml:space="preserve">address sexual harassment </w:t>
      </w:r>
      <w:r w:rsidR="00AD2E72" w:rsidRPr="005D4642">
        <w:rPr>
          <w:rFonts w:cs="Arial"/>
          <w:sz w:val="20"/>
          <w:szCs w:val="20"/>
        </w:rPr>
        <w:t xml:space="preserve">if </w:t>
      </w:r>
      <w:r w:rsidRPr="005D4642">
        <w:rPr>
          <w:rFonts w:cs="Arial"/>
          <w:sz w:val="20"/>
          <w:szCs w:val="20"/>
        </w:rPr>
        <w:t>one of the following individuals has</w:t>
      </w:r>
      <w:r w:rsidR="00AD2E72" w:rsidRPr="005D4642">
        <w:rPr>
          <w:rFonts w:cs="Arial"/>
          <w:sz w:val="20"/>
          <w:szCs w:val="20"/>
        </w:rPr>
        <w:t xml:space="preserve"> </w:t>
      </w:r>
      <w:r w:rsidR="00AE6D0E" w:rsidRPr="005D4642">
        <w:rPr>
          <w:rFonts w:cs="Arial"/>
          <w:sz w:val="20"/>
          <w:szCs w:val="20"/>
        </w:rPr>
        <w:t xml:space="preserve">“actual knowledge” of </w:t>
      </w:r>
      <w:r w:rsidRPr="005D4642">
        <w:rPr>
          <w:rFonts w:cs="Arial"/>
          <w:sz w:val="20"/>
          <w:szCs w:val="20"/>
        </w:rPr>
        <w:t xml:space="preserve">the </w:t>
      </w:r>
      <w:r w:rsidR="00AE6D0E" w:rsidRPr="005D4642">
        <w:rPr>
          <w:rFonts w:cs="Arial"/>
          <w:sz w:val="20"/>
          <w:szCs w:val="20"/>
        </w:rPr>
        <w:t>harassment: (</w:t>
      </w:r>
      <w:proofErr w:type="spellStart"/>
      <w:r w:rsidR="00AE6D0E" w:rsidRPr="005D4642">
        <w:rPr>
          <w:rFonts w:cs="Arial"/>
          <w:sz w:val="20"/>
          <w:szCs w:val="20"/>
        </w:rPr>
        <w:t>i</w:t>
      </w:r>
      <w:proofErr w:type="spellEnd"/>
      <w:r w:rsidR="00AE6D0E" w:rsidRPr="005D4642">
        <w:rPr>
          <w:rFonts w:cs="Arial"/>
          <w:sz w:val="20"/>
          <w:szCs w:val="20"/>
        </w:rPr>
        <w:t>) a Title IX coordinator, (ii) any PK-12 employee, or (iii) any postsecondary employee with the “authority to institute corrective measures”</w:t>
      </w:r>
      <w:r w:rsidR="00A71085" w:rsidRPr="005D4642">
        <w:rPr>
          <w:rFonts w:cs="Arial"/>
          <w:sz w:val="20"/>
          <w:szCs w:val="20"/>
        </w:rPr>
        <w:t xml:space="preserve"> (</w:t>
      </w:r>
      <w:r w:rsidR="00A71085" w:rsidRPr="005D4642">
        <w:rPr>
          <w:rFonts w:cs="Arial"/>
          <w:i/>
          <w:iCs/>
          <w:sz w:val="20"/>
          <w:szCs w:val="20"/>
        </w:rPr>
        <w:t>i.e.</w:t>
      </w:r>
      <w:r w:rsidR="00A71085" w:rsidRPr="005D4642">
        <w:rPr>
          <w:rFonts w:cs="Arial"/>
          <w:sz w:val="20"/>
          <w:szCs w:val="20"/>
        </w:rPr>
        <w:t xml:space="preserve">, authority to discipline the harasser, remediate the situation for the victim, or do both). </w:t>
      </w:r>
      <w:r w:rsidR="00B7638F" w:rsidRPr="005D4642">
        <w:rPr>
          <w:rFonts w:cs="Arial"/>
          <w:sz w:val="20"/>
          <w:szCs w:val="20"/>
        </w:rPr>
        <w:t>“Actual knowledge” refers to notice of conduct that “could” constitute sexual harassment and is not restricted to notice of facts that definitively indicate prohibited conduct.</w:t>
      </w:r>
      <w:r w:rsidR="00B7638F" w:rsidRPr="005D4642">
        <w:rPr>
          <w:rStyle w:val="EndnoteReference"/>
          <w:rFonts w:cs="Arial"/>
          <w:sz w:val="20"/>
          <w:szCs w:val="20"/>
        </w:rPr>
        <w:endnoteReference w:id="19"/>
      </w:r>
      <w:r w:rsidR="00AB5F48" w:rsidRPr="005D4642">
        <w:rPr>
          <w:rFonts w:cs="Arial"/>
          <w:sz w:val="20"/>
          <w:szCs w:val="20"/>
        </w:rPr>
        <w:t xml:space="preserve"> </w:t>
      </w:r>
      <w:r w:rsidR="00AB627D" w:rsidRPr="005D4642">
        <w:rPr>
          <w:rFonts w:cs="Arial"/>
          <w:sz w:val="20"/>
          <w:szCs w:val="20"/>
        </w:rPr>
        <w:t>Schools are not prohibited from addressing harassment</w:t>
      </w:r>
      <w:r w:rsidR="007E0E6B" w:rsidRPr="005D4642">
        <w:rPr>
          <w:rFonts w:cs="Arial"/>
          <w:sz w:val="20"/>
          <w:szCs w:val="20"/>
        </w:rPr>
        <w:t xml:space="preserve"> based on notice that does not meet this standard.</w:t>
      </w:r>
    </w:p>
    <w:p w14:paraId="0B45FF8E" w14:textId="77777777" w:rsidR="00877A53" w:rsidRPr="005D4642" w:rsidRDefault="00877A53" w:rsidP="00E71DA9">
      <w:pPr>
        <w:spacing w:line="240" w:lineRule="auto"/>
        <w:rPr>
          <w:rFonts w:cs="Arial"/>
          <w:sz w:val="20"/>
          <w:szCs w:val="20"/>
        </w:rPr>
      </w:pPr>
    </w:p>
    <w:p w14:paraId="1DE84B95" w14:textId="75479283" w:rsidR="00FB22BF" w:rsidRPr="005D4642" w:rsidRDefault="00FB22BF" w:rsidP="00E71DA9">
      <w:pPr>
        <w:spacing w:line="240" w:lineRule="auto"/>
        <w:rPr>
          <w:rFonts w:cs="Arial"/>
          <w:b/>
          <w:bCs/>
          <w:i/>
          <w:iCs/>
          <w:sz w:val="20"/>
          <w:szCs w:val="20"/>
        </w:rPr>
      </w:pPr>
      <w:r w:rsidRPr="005D4642">
        <w:rPr>
          <w:rFonts w:cs="Arial"/>
          <w:b/>
          <w:bCs/>
          <w:i/>
          <w:iCs/>
          <w:sz w:val="20"/>
          <w:szCs w:val="20"/>
        </w:rPr>
        <w:t>How schools can support survivors.</w:t>
      </w:r>
    </w:p>
    <w:p w14:paraId="19675CF5" w14:textId="77777777" w:rsidR="00FB22BF" w:rsidRPr="005D4642" w:rsidRDefault="00FB22BF" w:rsidP="00E71DA9">
      <w:pPr>
        <w:spacing w:line="240" w:lineRule="auto"/>
        <w:rPr>
          <w:rFonts w:cs="Arial"/>
          <w:sz w:val="20"/>
          <w:szCs w:val="20"/>
        </w:rPr>
      </w:pPr>
    </w:p>
    <w:p w14:paraId="50AFC653" w14:textId="306F0A33" w:rsidR="00437BBE" w:rsidRPr="005D4642" w:rsidRDefault="00030BD4" w:rsidP="00E71DA9">
      <w:pPr>
        <w:pStyle w:val="ListParagraph"/>
        <w:numPr>
          <w:ilvl w:val="0"/>
          <w:numId w:val="17"/>
        </w:numPr>
        <w:tabs>
          <w:tab w:val="left" w:pos="180"/>
        </w:tabs>
        <w:spacing w:line="240" w:lineRule="auto"/>
        <w:rPr>
          <w:rFonts w:cs="Arial"/>
          <w:b/>
          <w:bCs/>
          <w:sz w:val="20"/>
          <w:szCs w:val="20"/>
        </w:rPr>
      </w:pPr>
      <w:r w:rsidRPr="005D4642">
        <w:rPr>
          <w:rFonts w:cs="Arial"/>
          <w:sz w:val="20"/>
          <w:szCs w:val="20"/>
        </w:rPr>
        <w:t>S</w:t>
      </w:r>
      <w:r w:rsidR="00437BBE" w:rsidRPr="005D4642">
        <w:rPr>
          <w:rFonts w:cs="Arial"/>
          <w:sz w:val="20"/>
          <w:szCs w:val="20"/>
        </w:rPr>
        <w:t>chool</w:t>
      </w:r>
      <w:r w:rsidRPr="005D4642">
        <w:rPr>
          <w:rFonts w:cs="Arial"/>
          <w:sz w:val="20"/>
          <w:szCs w:val="20"/>
        </w:rPr>
        <w:t>s</w:t>
      </w:r>
      <w:r w:rsidR="0082016C" w:rsidRPr="005D4642">
        <w:rPr>
          <w:rFonts w:cs="Arial"/>
          <w:sz w:val="20"/>
          <w:szCs w:val="20"/>
        </w:rPr>
        <w:t xml:space="preserve"> </w:t>
      </w:r>
      <w:r w:rsidR="00437BBE" w:rsidRPr="005D4642">
        <w:rPr>
          <w:rFonts w:cs="Arial"/>
          <w:sz w:val="20"/>
          <w:szCs w:val="20"/>
        </w:rPr>
        <w:t>should address any</w:t>
      </w:r>
      <w:r w:rsidR="00986C73" w:rsidRPr="005D4642">
        <w:rPr>
          <w:rFonts w:cs="Arial"/>
          <w:sz w:val="20"/>
          <w:szCs w:val="20"/>
        </w:rPr>
        <w:t xml:space="preserve"> </w:t>
      </w:r>
      <w:r w:rsidR="00437BBE" w:rsidRPr="005D4642">
        <w:rPr>
          <w:rFonts w:cs="Arial"/>
          <w:sz w:val="20"/>
          <w:szCs w:val="20"/>
        </w:rPr>
        <w:t>sexual harassment that a</w:t>
      </w:r>
      <w:r w:rsidR="00C75667" w:rsidRPr="005D4642">
        <w:rPr>
          <w:rFonts w:cs="Arial"/>
          <w:sz w:val="20"/>
          <w:szCs w:val="20"/>
        </w:rPr>
        <w:t xml:space="preserve">n </w:t>
      </w:r>
      <w:proofErr w:type="gramStart"/>
      <w:r w:rsidR="00C75667" w:rsidRPr="005D4642">
        <w:rPr>
          <w:rFonts w:cs="Arial"/>
          <w:sz w:val="20"/>
          <w:szCs w:val="20"/>
        </w:rPr>
        <w:t>employee</w:t>
      </w:r>
      <w:r w:rsidR="00437BBE" w:rsidRPr="005D4642">
        <w:rPr>
          <w:rFonts w:cs="Arial"/>
          <w:sz w:val="20"/>
          <w:szCs w:val="20"/>
        </w:rPr>
        <w:t xml:space="preserve"> </w:t>
      </w:r>
      <w:r w:rsidR="003E2125" w:rsidRPr="005D4642">
        <w:rPr>
          <w:rFonts w:cs="Arial"/>
          <w:sz w:val="20"/>
          <w:szCs w:val="20"/>
        </w:rPr>
        <w:t>suspects</w:t>
      </w:r>
      <w:proofErr w:type="gramEnd"/>
      <w:r w:rsidR="52D9F126" w:rsidRPr="005D4642">
        <w:rPr>
          <w:rFonts w:cs="Arial"/>
          <w:sz w:val="20"/>
          <w:szCs w:val="20"/>
        </w:rPr>
        <w:t xml:space="preserve"> is occur</w:t>
      </w:r>
      <w:r w:rsidR="4581BF79" w:rsidRPr="005D4642">
        <w:rPr>
          <w:rFonts w:cs="Arial"/>
          <w:sz w:val="20"/>
          <w:szCs w:val="20"/>
        </w:rPr>
        <w:t>r</w:t>
      </w:r>
      <w:r w:rsidR="52D9F126" w:rsidRPr="005D4642">
        <w:rPr>
          <w:rFonts w:cs="Arial"/>
          <w:sz w:val="20"/>
          <w:szCs w:val="20"/>
        </w:rPr>
        <w:t>ing</w:t>
      </w:r>
      <w:r w:rsidR="0723DB3E" w:rsidRPr="005D4642">
        <w:rPr>
          <w:rFonts w:cs="Arial"/>
          <w:sz w:val="20"/>
          <w:szCs w:val="20"/>
        </w:rPr>
        <w:t xml:space="preserve"> </w:t>
      </w:r>
      <w:r w:rsidR="00C75667" w:rsidRPr="005D4642">
        <w:rPr>
          <w:rFonts w:cs="Arial"/>
          <w:sz w:val="20"/>
          <w:szCs w:val="20"/>
        </w:rPr>
        <w:t xml:space="preserve">even if </w:t>
      </w:r>
      <w:r w:rsidR="00986C73" w:rsidRPr="005D4642">
        <w:rPr>
          <w:rFonts w:cs="Arial"/>
          <w:sz w:val="20"/>
          <w:szCs w:val="20"/>
        </w:rPr>
        <w:t xml:space="preserve">that </w:t>
      </w:r>
      <w:r w:rsidR="6C51748F" w:rsidRPr="005D4642">
        <w:rPr>
          <w:rFonts w:cs="Arial"/>
          <w:sz w:val="20"/>
          <w:szCs w:val="20"/>
        </w:rPr>
        <w:t>suspicion</w:t>
      </w:r>
      <w:r w:rsidR="00986C73" w:rsidRPr="005D4642">
        <w:rPr>
          <w:rFonts w:cs="Arial"/>
          <w:sz w:val="20"/>
          <w:szCs w:val="20"/>
        </w:rPr>
        <w:t xml:space="preserve"> </w:t>
      </w:r>
      <w:r w:rsidR="003E2125" w:rsidRPr="005D4642">
        <w:rPr>
          <w:rFonts w:cs="Arial"/>
          <w:sz w:val="20"/>
          <w:szCs w:val="20"/>
        </w:rPr>
        <w:t>does not amount to “actual knowledge</w:t>
      </w:r>
      <w:r w:rsidR="00437BBE" w:rsidRPr="005D4642">
        <w:rPr>
          <w:rFonts w:cs="Arial"/>
          <w:sz w:val="20"/>
          <w:szCs w:val="20"/>
        </w:rPr>
        <w:t>.</w:t>
      </w:r>
      <w:r w:rsidR="63429376" w:rsidRPr="005D4642">
        <w:rPr>
          <w:rFonts w:cs="Arial"/>
          <w:sz w:val="20"/>
          <w:szCs w:val="20"/>
        </w:rPr>
        <w:t>”</w:t>
      </w:r>
      <w:r w:rsidR="00097C4E" w:rsidRPr="005D4642">
        <w:rPr>
          <w:rStyle w:val="EndnoteReference"/>
          <w:rFonts w:cs="Arial"/>
          <w:sz w:val="20"/>
          <w:szCs w:val="20"/>
        </w:rPr>
        <w:endnoteReference w:id="20"/>
      </w:r>
      <w:r w:rsidR="00437BBE" w:rsidRPr="005D4642">
        <w:rPr>
          <w:rFonts w:cs="Arial"/>
          <w:sz w:val="20"/>
          <w:szCs w:val="20"/>
        </w:rPr>
        <w:t xml:space="preserve"> </w:t>
      </w:r>
    </w:p>
    <w:p w14:paraId="0557D388" w14:textId="40492225" w:rsidR="00FB22BF" w:rsidRPr="005D4642" w:rsidRDefault="00B25739" w:rsidP="00E71DA9">
      <w:pPr>
        <w:pStyle w:val="ListParagraph"/>
        <w:numPr>
          <w:ilvl w:val="0"/>
          <w:numId w:val="17"/>
        </w:numPr>
        <w:tabs>
          <w:tab w:val="left" w:pos="180"/>
        </w:tabs>
        <w:spacing w:line="240" w:lineRule="auto"/>
        <w:rPr>
          <w:rFonts w:cs="Arial"/>
          <w:b/>
          <w:bCs/>
          <w:sz w:val="20"/>
          <w:szCs w:val="20"/>
        </w:rPr>
      </w:pPr>
      <w:r w:rsidRPr="005D4642">
        <w:rPr>
          <w:rFonts w:cs="Arial"/>
          <w:sz w:val="20"/>
          <w:szCs w:val="20"/>
        </w:rPr>
        <w:t xml:space="preserve">Postsecondary schools </w:t>
      </w:r>
      <w:r w:rsidR="00275BC6" w:rsidRPr="005D4642">
        <w:rPr>
          <w:rFonts w:cs="Arial"/>
          <w:sz w:val="20"/>
          <w:szCs w:val="20"/>
        </w:rPr>
        <w:t xml:space="preserve">can and should </w:t>
      </w:r>
      <w:r w:rsidRPr="005D4642">
        <w:rPr>
          <w:rFonts w:cs="Arial"/>
          <w:sz w:val="20"/>
          <w:szCs w:val="20"/>
        </w:rPr>
        <w:t xml:space="preserve">designate </w:t>
      </w:r>
      <w:r w:rsidR="00FB22BF" w:rsidRPr="005D4642">
        <w:rPr>
          <w:rFonts w:cs="Arial"/>
          <w:sz w:val="20"/>
          <w:szCs w:val="20"/>
        </w:rPr>
        <w:t>a wide range of school</w:t>
      </w:r>
      <w:r w:rsidRPr="005D4642">
        <w:rPr>
          <w:rFonts w:cs="Arial"/>
          <w:sz w:val="20"/>
          <w:szCs w:val="20"/>
        </w:rPr>
        <w:t xml:space="preserve"> officials </w:t>
      </w:r>
      <w:r w:rsidR="00FB22BF" w:rsidRPr="005D4642">
        <w:rPr>
          <w:rFonts w:cs="Arial"/>
          <w:sz w:val="20"/>
          <w:szCs w:val="20"/>
        </w:rPr>
        <w:t xml:space="preserve">as having </w:t>
      </w:r>
      <w:r w:rsidRPr="005D4642">
        <w:rPr>
          <w:rFonts w:cs="Arial"/>
          <w:sz w:val="20"/>
          <w:szCs w:val="20"/>
        </w:rPr>
        <w:t>the “authority to institute corrective measures</w:t>
      </w:r>
      <w:r w:rsidR="00997A89" w:rsidRPr="005D4642">
        <w:rPr>
          <w:rFonts w:cs="Arial"/>
          <w:sz w:val="20"/>
          <w:szCs w:val="20"/>
        </w:rPr>
        <w:t>.</w:t>
      </w:r>
      <w:r w:rsidRPr="005D4642">
        <w:rPr>
          <w:rFonts w:cs="Arial"/>
          <w:sz w:val="20"/>
          <w:szCs w:val="20"/>
        </w:rPr>
        <w:t>”</w:t>
      </w:r>
      <w:r w:rsidRPr="005D4642">
        <w:rPr>
          <w:rStyle w:val="EndnoteReference"/>
          <w:rFonts w:cs="Arial"/>
          <w:sz w:val="20"/>
          <w:szCs w:val="20"/>
        </w:rPr>
        <w:endnoteReference w:id="21"/>
      </w:r>
      <w:r w:rsidR="00997A89" w:rsidRPr="005D4642">
        <w:rPr>
          <w:rFonts w:cs="Arial"/>
          <w:sz w:val="20"/>
          <w:szCs w:val="20"/>
        </w:rPr>
        <w:t xml:space="preserve"> </w:t>
      </w:r>
    </w:p>
    <w:p w14:paraId="5DCFF989" w14:textId="2EE7041F" w:rsidR="00F11537" w:rsidRPr="005D4642" w:rsidRDefault="00FB22BF" w:rsidP="00E71DA9">
      <w:pPr>
        <w:pStyle w:val="ListParagraph"/>
        <w:numPr>
          <w:ilvl w:val="0"/>
          <w:numId w:val="17"/>
        </w:numPr>
        <w:tabs>
          <w:tab w:val="left" w:pos="180"/>
        </w:tabs>
        <w:spacing w:line="240" w:lineRule="auto"/>
        <w:rPr>
          <w:rFonts w:cs="Arial"/>
          <w:b/>
          <w:bCs/>
          <w:sz w:val="20"/>
          <w:szCs w:val="20"/>
        </w:rPr>
      </w:pPr>
      <w:r w:rsidRPr="005D4642">
        <w:rPr>
          <w:rFonts w:cs="Arial"/>
          <w:sz w:val="20"/>
          <w:szCs w:val="20"/>
        </w:rPr>
        <w:t>Schools</w:t>
      </w:r>
      <w:r w:rsidR="00275BC6" w:rsidRPr="005D4642">
        <w:rPr>
          <w:rFonts w:cs="Arial"/>
          <w:sz w:val="20"/>
          <w:szCs w:val="20"/>
        </w:rPr>
        <w:t xml:space="preserve"> should </w:t>
      </w:r>
      <w:r w:rsidR="00B25739" w:rsidRPr="005D4642">
        <w:rPr>
          <w:rFonts w:cs="Arial"/>
          <w:sz w:val="20"/>
          <w:szCs w:val="20"/>
        </w:rPr>
        <w:t>designate some employees as confidential employees to whom students can report sexual harassment without triggering “actual knowledge” by the school (e.g., counselors, therapists, other mental health providers, victim advocates).</w:t>
      </w:r>
      <w:r w:rsidR="00B25739" w:rsidRPr="005D4642">
        <w:rPr>
          <w:rStyle w:val="EndnoteReference"/>
          <w:rFonts w:cs="Arial"/>
          <w:sz w:val="20"/>
          <w:szCs w:val="20"/>
        </w:rPr>
        <w:endnoteReference w:id="22"/>
      </w:r>
      <w:r w:rsidR="00B25739" w:rsidRPr="005D4642">
        <w:rPr>
          <w:rFonts w:cs="Arial"/>
          <w:b/>
          <w:bCs/>
          <w:sz w:val="20"/>
          <w:szCs w:val="20"/>
        </w:rPr>
        <w:t xml:space="preserve"> </w:t>
      </w:r>
    </w:p>
    <w:p w14:paraId="628B8A78" w14:textId="1E16C99B" w:rsidR="00F11537" w:rsidRPr="005D4642" w:rsidRDefault="00F11537" w:rsidP="00E71DA9">
      <w:pPr>
        <w:pStyle w:val="ListParagraph"/>
        <w:numPr>
          <w:ilvl w:val="0"/>
          <w:numId w:val="17"/>
        </w:numPr>
        <w:tabs>
          <w:tab w:val="left" w:pos="180"/>
        </w:tabs>
        <w:spacing w:line="240" w:lineRule="auto"/>
        <w:rPr>
          <w:rFonts w:cs="Arial"/>
          <w:b/>
          <w:bCs/>
          <w:sz w:val="20"/>
          <w:szCs w:val="20"/>
        </w:rPr>
      </w:pPr>
      <w:r w:rsidRPr="005D4642">
        <w:rPr>
          <w:rFonts w:cs="Arial"/>
          <w:sz w:val="20"/>
          <w:szCs w:val="20"/>
        </w:rPr>
        <w:t>Schools can and should train all employees and volunteers to identify and report sexual harassment to the Title IX coordinator and to respond effectively—even if these individuals</w:t>
      </w:r>
      <w:r w:rsidR="00FB22BF" w:rsidRPr="005D4642">
        <w:rPr>
          <w:rFonts w:cs="Arial"/>
          <w:sz w:val="20"/>
          <w:szCs w:val="20"/>
        </w:rPr>
        <w:t>’ awareness of harassment does not constitute</w:t>
      </w:r>
      <w:r w:rsidRPr="005D4642">
        <w:rPr>
          <w:rFonts w:cs="Arial"/>
          <w:sz w:val="20"/>
          <w:szCs w:val="20"/>
        </w:rPr>
        <w:t xml:space="preserve"> “actual knowledge” on behalf of the school.</w:t>
      </w:r>
      <w:r w:rsidRPr="005D4642">
        <w:rPr>
          <w:rStyle w:val="EndnoteReference"/>
          <w:rFonts w:cs="Arial"/>
          <w:sz w:val="20"/>
          <w:szCs w:val="20"/>
        </w:rPr>
        <w:endnoteReference w:id="23"/>
      </w:r>
      <w:r w:rsidRPr="005D4642">
        <w:rPr>
          <w:rFonts w:cs="Arial"/>
          <w:sz w:val="20"/>
          <w:szCs w:val="20"/>
        </w:rPr>
        <w:t xml:space="preserve"> </w:t>
      </w:r>
    </w:p>
    <w:p w14:paraId="7D91D972" w14:textId="175DD80A" w:rsidR="00AE6D0E" w:rsidRPr="005D4642" w:rsidRDefault="00AE6D0E" w:rsidP="00E71DA9">
      <w:pPr>
        <w:tabs>
          <w:tab w:val="left" w:pos="180"/>
        </w:tabs>
        <w:spacing w:line="240" w:lineRule="auto"/>
        <w:rPr>
          <w:rFonts w:cs="Arial"/>
          <w:b/>
          <w:bCs/>
          <w:sz w:val="20"/>
          <w:szCs w:val="20"/>
        </w:rPr>
      </w:pPr>
    </w:p>
    <w:p w14:paraId="745CED22" w14:textId="63BA24C5" w:rsidR="00CE7C67" w:rsidRPr="005D4642" w:rsidRDefault="00F83722" w:rsidP="00E71DA9">
      <w:pPr>
        <w:pStyle w:val="Heading1"/>
        <w:spacing w:line="240" w:lineRule="auto"/>
        <w:rPr>
          <w:sz w:val="20"/>
          <w:szCs w:val="20"/>
        </w:rPr>
      </w:pPr>
      <w:r w:rsidRPr="005D4642">
        <w:rPr>
          <w:sz w:val="20"/>
          <w:szCs w:val="20"/>
        </w:rPr>
        <w:t>5</w:t>
      </w:r>
      <w:r w:rsidR="00AD0D13" w:rsidRPr="005D4642">
        <w:rPr>
          <w:sz w:val="20"/>
          <w:szCs w:val="20"/>
        </w:rPr>
        <w:t xml:space="preserve">. </w:t>
      </w:r>
      <w:r w:rsidR="00A80255" w:rsidRPr="005D4642">
        <w:rPr>
          <w:sz w:val="20"/>
          <w:szCs w:val="20"/>
        </w:rPr>
        <w:t xml:space="preserve">AN ADEQUATE </w:t>
      </w:r>
      <w:r w:rsidR="00AD0D13" w:rsidRPr="005D4642">
        <w:rPr>
          <w:sz w:val="20"/>
          <w:szCs w:val="20"/>
        </w:rPr>
        <w:t>RESPON</w:t>
      </w:r>
      <w:r w:rsidR="00A80255" w:rsidRPr="005D4642">
        <w:rPr>
          <w:sz w:val="20"/>
          <w:szCs w:val="20"/>
        </w:rPr>
        <w:t>SE</w:t>
      </w:r>
      <w:r w:rsidR="00AD0D13" w:rsidRPr="005D4642">
        <w:rPr>
          <w:sz w:val="20"/>
          <w:szCs w:val="20"/>
        </w:rPr>
        <w:t xml:space="preserve"> </w:t>
      </w:r>
    </w:p>
    <w:p w14:paraId="68BB82C8" w14:textId="77777777" w:rsidR="00CE7C67" w:rsidRPr="005D4642" w:rsidRDefault="00CE7C67" w:rsidP="00E71DA9">
      <w:pPr>
        <w:spacing w:line="240" w:lineRule="auto"/>
        <w:rPr>
          <w:rFonts w:cs="Arial"/>
          <w:b/>
          <w:bCs/>
          <w:sz w:val="20"/>
          <w:szCs w:val="20"/>
        </w:rPr>
      </w:pPr>
    </w:p>
    <w:p w14:paraId="1B59A40C" w14:textId="32F31587" w:rsidR="00FB22BF" w:rsidRPr="005D4642" w:rsidRDefault="00FB22BF" w:rsidP="00E71DA9">
      <w:pPr>
        <w:spacing w:line="240" w:lineRule="auto"/>
        <w:rPr>
          <w:rFonts w:cs="Arial"/>
          <w:sz w:val="20"/>
          <w:szCs w:val="20"/>
        </w:rPr>
      </w:pPr>
      <w:r w:rsidRPr="005D4642">
        <w:rPr>
          <w:rFonts w:cs="Arial"/>
          <w:b/>
          <w:bCs/>
          <w:i/>
          <w:iCs/>
          <w:sz w:val="20"/>
          <w:szCs w:val="20"/>
        </w:rPr>
        <w:t xml:space="preserve">The </w:t>
      </w:r>
      <w:r w:rsidR="002A10E4" w:rsidRPr="002A10E4">
        <w:rPr>
          <w:rFonts w:cs="Arial"/>
          <w:b/>
          <w:bCs/>
          <w:i/>
          <w:iCs/>
          <w:sz w:val="20"/>
          <w:szCs w:val="20"/>
        </w:rPr>
        <w:t>2020 Rule</w:t>
      </w:r>
      <w:r w:rsidRPr="005D4642">
        <w:rPr>
          <w:rFonts w:cs="Arial"/>
          <w:b/>
          <w:bCs/>
          <w:i/>
          <w:iCs/>
          <w:sz w:val="20"/>
          <w:szCs w:val="20"/>
        </w:rPr>
        <w:t xml:space="preserve">. </w:t>
      </w:r>
      <w:r w:rsidR="00AD0D13" w:rsidRPr="005D4642">
        <w:rPr>
          <w:rFonts w:cs="Arial"/>
          <w:sz w:val="20"/>
          <w:szCs w:val="20"/>
        </w:rPr>
        <w:t xml:space="preserve">Under the </w:t>
      </w:r>
      <w:r w:rsidR="002A10E4" w:rsidRPr="001F6CB5">
        <w:rPr>
          <w:rFonts w:cs="Arial"/>
          <w:sz w:val="20"/>
          <w:szCs w:val="20"/>
        </w:rPr>
        <w:t>2020 Rule</w:t>
      </w:r>
      <w:r w:rsidR="00AD0D13" w:rsidRPr="005D4642">
        <w:rPr>
          <w:rFonts w:cs="Arial"/>
          <w:sz w:val="20"/>
          <w:szCs w:val="20"/>
        </w:rPr>
        <w:t xml:space="preserve">, </w:t>
      </w:r>
      <w:r w:rsidR="00AE6D0E" w:rsidRPr="005D4642">
        <w:rPr>
          <w:rFonts w:cs="Arial"/>
          <w:sz w:val="20"/>
          <w:szCs w:val="20"/>
        </w:rPr>
        <w:t xml:space="preserve">schools must respond to </w:t>
      </w:r>
      <w:r w:rsidR="009E5C90" w:rsidRPr="005D4642">
        <w:rPr>
          <w:rFonts w:cs="Arial"/>
          <w:sz w:val="20"/>
          <w:szCs w:val="20"/>
        </w:rPr>
        <w:t xml:space="preserve">any </w:t>
      </w:r>
      <w:r w:rsidR="00AD0D13" w:rsidRPr="005D4642">
        <w:rPr>
          <w:rFonts w:cs="Arial"/>
          <w:sz w:val="20"/>
          <w:szCs w:val="20"/>
        </w:rPr>
        <w:t>report of sexual harassment</w:t>
      </w:r>
      <w:r w:rsidR="008924AF" w:rsidRPr="005D4642">
        <w:rPr>
          <w:rFonts w:cs="Arial"/>
          <w:sz w:val="20"/>
          <w:szCs w:val="20"/>
        </w:rPr>
        <w:t>—regardless of whether there is a</w:t>
      </w:r>
      <w:r w:rsidR="008328EB" w:rsidRPr="005D4642">
        <w:rPr>
          <w:rFonts w:cs="Arial"/>
          <w:sz w:val="20"/>
          <w:szCs w:val="20"/>
        </w:rPr>
        <w:t xml:space="preserve"> formal complaint</w:t>
      </w:r>
      <w:r w:rsidR="008924AF" w:rsidRPr="005D4642">
        <w:rPr>
          <w:rFonts w:cs="Arial"/>
          <w:sz w:val="20"/>
          <w:szCs w:val="20"/>
        </w:rPr>
        <w:t>—</w:t>
      </w:r>
      <w:r w:rsidR="00AE6D0E" w:rsidRPr="005D4642">
        <w:rPr>
          <w:rFonts w:cs="Arial"/>
          <w:sz w:val="20"/>
          <w:szCs w:val="20"/>
        </w:rPr>
        <w:t>in a manner that is “prompt” and “not deliberately indifferent” (i.e., not “clearly</w:t>
      </w:r>
      <w:r w:rsidR="00DB19DD" w:rsidRPr="005D4642">
        <w:rPr>
          <w:rFonts w:cs="Arial"/>
          <w:sz w:val="20"/>
          <w:szCs w:val="20"/>
        </w:rPr>
        <w:t xml:space="preserve"> </w:t>
      </w:r>
      <w:r w:rsidR="00AE6D0E" w:rsidRPr="005D4642">
        <w:rPr>
          <w:rFonts w:cs="Arial"/>
          <w:sz w:val="20"/>
          <w:szCs w:val="20"/>
        </w:rPr>
        <w:t>unreasonable</w:t>
      </w:r>
      <w:r w:rsidR="00DB19DD" w:rsidRPr="005D4642">
        <w:rPr>
          <w:rFonts w:cs="Arial"/>
          <w:sz w:val="20"/>
          <w:szCs w:val="20"/>
        </w:rPr>
        <w:t>”</w:t>
      </w:r>
      <w:r w:rsidR="00AE6D0E" w:rsidRPr="005D4642">
        <w:rPr>
          <w:rFonts w:cs="Arial"/>
          <w:sz w:val="20"/>
          <w:szCs w:val="20"/>
        </w:rPr>
        <w:t>).</w:t>
      </w:r>
      <w:r w:rsidR="00AE6D0E" w:rsidRPr="005D4642">
        <w:rPr>
          <w:rStyle w:val="EndnoteReference"/>
          <w:rFonts w:cs="Arial"/>
          <w:sz w:val="20"/>
          <w:szCs w:val="20"/>
        </w:rPr>
        <w:endnoteReference w:id="24"/>
      </w:r>
      <w:r w:rsidR="00AE6D0E" w:rsidRPr="005D4642">
        <w:rPr>
          <w:rFonts w:cs="Arial"/>
          <w:sz w:val="20"/>
          <w:szCs w:val="20"/>
        </w:rPr>
        <w:t xml:space="preserve"> </w:t>
      </w:r>
    </w:p>
    <w:p w14:paraId="1D2D82F9" w14:textId="77777777" w:rsidR="00FB22BF" w:rsidRPr="005D4642" w:rsidRDefault="00FB22BF" w:rsidP="00E71DA9">
      <w:pPr>
        <w:spacing w:line="240" w:lineRule="auto"/>
        <w:rPr>
          <w:rFonts w:cs="Arial"/>
          <w:sz w:val="20"/>
          <w:szCs w:val="20"/>
        </w:rPr>
      </w:pPr>
    </w:p>
    <w:p w14:paraId="17D38AD2" w14:textId="50C8CE53" w:rsidR="00FF6A1F" w:rsidRPr="005D4642" w:rsidRDefault="00FB22BF" w:rsidP="00E71DA9">
      <w:pPr>
        <w:spacing w:line="240" w:lineRule="auto"/>
        <w:rPr>
          <w:rFonts w:cs="Arial"/>
          <w:sz w:val="20"/>
          <w:szCs w:val="20"/>
        </w:rPr>
      </w:pPr>
      <w:r w:rsidRPr="005D4642">
        <w:rPr>
          <w:rFonts w:cs="Arial"/>
          <w:b/>
          <w:bCs/>
          <w:i/>
          <w:iCs/>
          <w:sz w:val="20"/>
          <w:szCs w:val="20"/>
        </w:rPr>
        <w:t>How schools can support survivors.</w:t>
      </w:r>
      <w:r w:rsidR="00BF552D" w:rsidRPr="005D4642">
        <w:rPr>
          <w:rFonts w:cs="Arial"/>
          <w:b/>
          <w:bCs/>
          <w:i/>
          <w:iCs/>
          <w:sz w:val="20"/>
          <w:szCs w:val="20"/>
        </w:rPr>
        <w:t xml:space="preserve"> </w:t>
      </w:r>
      <w:r w:rsidRPr="005D4642">
        <w:rPr>
          <w:rFonts w:cs="Arial"/>
          <w:sz w:val="20"/>
          <w:szCs w:val="20"/>
        </w:rPr>
        <w:t>S</w:t>
      </w:r>
      <w:r w:rsidR="006F1D7F" w:rsidRPr="005D4642">
        <w:rPr>
          <w:rFonts w:cs="Arial"/>
          <w:sz w:val="20"/>
          <w:szCs w:val="20"/>
        </w:rPr>
        <w:t xml:space="preserve">chools </w:t>
      </w:r>
      <w:r w:rsidR="4122C7F5" w:rsidRPr="005D4642">
        <w:rPr>
          <w:rFonts w:cs="Arial"/>
          <w:sz w:val="20"/>
          <w:szCs w:val="20"/>
        </w:rPr>
        <w:t>should do more</w:t>
      </w:r>
      <w:r w:rsidR="00345F69" w:rsidRPr="005D4642">
        <w:rPr>
          <w:rFonts w:cs="Arial"/>
          <w:sz w:val="20"/>
          <w:szCs w:val="20"/>
        </w:rPr>
        <w:t xml:space="preserve"> than the bare minimum</w:t>
      </w:r>
      <w:r w:rsidRPr="005D4642">
        <w:rPr>
          <w:rFonts w:cs="Arial"/>
          <w:sz w:val="20"/>
          <w:szCs w:val="20"/>
        </w:rPr>
        <w:t xml:space="preserve"> required by the </w:t>
      </w:r>
      <w:r w:rsidR="002A10E4" w:rsidRPr="001F6CB5">
        <w:rPr>
          <w:rFonts w:cs="Arial"/>
          <w:sz w:val="20"/>
          <w:szCs w:val="20"/>
        </w:rPr>
        <w:t>2020 Rule</w:t>
      </w:r>
      <w:r w:rsidR="00DB6454" w:rsidRPr="005D4642">
        <w:rPr>
          <w:rFonts w:cs="Arial"/>
          <w:sz w:val="20"/>
          <w:szCs w:val="20"/>
        </w:rPr>
        <w:t>.</w:t>
      </w:r>
      <w:r w:rsidR="00345F69" w:rsidRPr="005D4642">
        <w:rPr>
          <w:rFonts w:cs="Arial"/>
          <w:sz w:val="20"/>
          <w:szCs w:val="20"/>
        </w:rPr>
        <w:t xml:space="preserve"> </w:t>
      </w:r>
      <w:r w:rsidR="00664548" w:rsidRPr="005D4642">
        <w:rPr>
          <w:rFonts w:cs="Arial"/>
          <w:sz w:val="20"/>
          <w:szCs w:val="20"/>
        </w:rPr>
        <w:t xml:space="preserve">When a school </w:t>
      </w:r>
      <w:r w:rsidR="0031640C" w:rsidRPr="005D4642">
        <w:rPr>
          <w:rFonts w:cs="Arial"/>
          <w:sz w:val="20"/>
          <w:szCs w:val="20"/>
        </w:rPr>
        <w:t xml:space="preserve">has notice of </w:t>
      </w:r>
      <w:r w:rsidR="007F29D4" w:rsidRPr="005D4642">
        <w:rPr>
          <w:rFonts w:cs="Arial"/>
          <w:sz w:val="20"/>
          <w:szCs w:val="20"/>
        </w:rPr>
        <w:t>sexual harassment</w:t>
      </w:r>
      <w:r w:rsidR="00C50937" w:rsidRPr="005D4642">
        <w:rPr>
          <w:rFonts w:cs="Arial"/>
          <w:sz w:val="20"/>
          <w:szCs w:val="20"/>
        </w:rPr>
        <w:t xml:space="preserve"> or suspects that harassment has occurred</w:t>
      </w:r>
      <w:r w:rsidR="007F29D4" w:rsidRPr="005D4642">
        <w:rPr>
          <w:rFonts w:cs="Arial"/>
          <w:sz w:val="20"/>
          <w:szCs w:val="20"/>
        </w:rPr>
        <w:t xml:space="preserve">, </w:t>
      </w:r>
      <w:r w:rsidR="0031640C" w:rsidRPr="005D4642">
        <w:rPr>
          <w:rFonts w:cs="Arial"/>
          <w:sz w:val="20"/>
          <w:szCs w:val="20"/>
        </w:rPr>
        <w:t xml:space="preserve">it </w:t>
      </w:r>
      <w:r w:rsidR="00966231" w:rsidRPr="005D4642">
        <w:rPr>
          <w:rFonts w:cs="Arial"/>
          <w:sz w:val="20"/>
          <w:szCs w:val="20"/>
        </w:rPr>
        <w:t xml:space="preserve">can and should </w:t>
      </w:r>
      <w:r w:rsidR="006F1D7F" w:rsidRPr="005D4642">
        <w:rPr>
          <w:rFonts w:cs="Arial"/>
          <w:sz w:val="20"/>
          <w:szCs w:val="20"/>
        </w:rPr>
        <w:t>tak</w:t>
      </w:r>
      <w:r w:rsidR="00966231" w:rsidRPr="005D4642">
        <w:rPr>
          <w:rFonts w:cs="Arial"/>
          <w:sz w:val="20"/>
          <w:szCs w:val="20"/>
        </w:rPr>
        <w:t>e</w:t>
      </w:r>
      <w:r w:rsidR="006F1D7F" w:rsidRPr="005D4642">
        <w:rPr>
          <w:rFonts w:cs="Arial"/>
          <w:sz w:val="20"/>
          <w:szCs w:val="20"/>
        </w:rPr>
        <w:t xml:space="preserve"> immediate and effective steps to</w:t>
      </w:r>
      <w:r w:rsidR="007C6B7A" w:rsidRPr="005D4642">
        <w:rPr>
          <w:rFonts w:cs="Arial"/>
          <w:sz w:val="20"/>
          <w:szCs w:val="20"/>
        </w:rPr>
        <w:t>:</w:t>
      </w:r>
    </w:p>
    <w:p w14:paraId="1B2A51B0" w14:textId="04551B78" w:rsidR="00FF6A1F" w:rsidRPr="005D4642" w:rsidRDefault="00FF6A1F" w:rsidP="00E71DA9">
      <w:pPr>
        <w:pStyle w:val="ListParagraph"/>
        <w:numPr>
          <w:ilvl w:val="0"/>
          <w:numId w:val="18"/>
        </w:numPr>
        <w:tabs>
          <w:tab w:val="left" w:pos="180"/>
        </w:tabs>
        <w:spacing w:line="240" w:lineRule="auto"/>
        <w:rPr>
          <w:rFonts w:cs="Arial"/>
          <w:sz w:val="20"/>
          <w:szCs w:val="20"/>
        </w:rPr>
      </w:pPr>
      <w:r w:rsidRPr="005D4642">
        <w:rPr>
          <w:rFonts w:cs="Arial"/>
          <w:sz w:val="20"/>
          <w:szCs w:val="20"/>
        </w:rPr>
        <w:t>I</w:t>
      </w:r>
      <w:r w:rsidR="006F1D7F" w:rsidRPr="005D4642">
        <w:rPr>
          <w:rFonts w:cs="Arial"/>
          <w:sz w:val="20"/>
          <w:szCs w:val="20"/>
        </w:rPr>
        <w:t xml:space="preserve">nvestigate the </w:t>
      </w:r>
      <w:proofErr w:type="gramStart"/>
      <w:r w:rsidR="00345F69" w:rsidRPr="005D4642">
        <w:rPr>
          <w:rFonts w:cs="Arial"/>
          <w:sz w:val="20"/>
          <w:szCs w:val="20"/>
        </w:rPr>
        <w:t>incident</w:t>
      </w:r>
      <w:r w:rsidRPr="005D4642">
        <w:rPr>
          <w:rFonts w:cs="Arial"/>
          <w:sz w:val="20"/>
          <w:szCs w:val="20"/>
        </w:rPr>
        <w:t>;</w:t>
      </w:r>
      <w:proofErr w:type="gramEnd"/>
    </w:p>
    <w:p w14:paraId="04B5461E" w14:textId="77777777" w:rsidR="00FF6A1F" w:rsidRPr="005D4642" w:rsidRDefault="00FF6A1F" w:rsidP="00E71DA9">
      <w:pPr>
        <w:pStyle w:val="ListParagraph"/>
        <w:numPr>
          <w:ilvl w:val="0"/>
          <w:numId w:val="18"/>
        </w:numPr>
        <w:tabs>
          <w:tab w:val="left" w:pos="180"/>
        </w:tabs>
        <w:spacing w:line="240" w:lineRule="auto"/>
        <w:rPr>
          <w:rFonts w:cs="Arial"/>
          <w:sz w:val="20"/>
          <w:szCs w:val="20"/>
        </w:rPr>
      </w:pPr>
      <w:r w:rsidRPr="005D4642">
        <w:rPr>
          <w:rFonts w:cs="Arial"/>
          <w:sz w:val="20"/>
          <w:szCs w:val="20"/>
        </w:rPr>
        <w:t>E</w:t>
      </w:r>
      <w:r w:rsidR="006F1D7F" w:rsidRPr="005D4642">
        <w:rPr>
          <w:rFonts w:cs="Arial"/>
          <w:sz w:val="20"/>
          <w:szCs w:val="20"/>
        </w:rPr>
        <w:t>nd the harassment and prevent its recurrence</w:t>
      </w:r>
      <w:r w:rsidRPr="005D4642">
        <w:rPr>
          <w:rFonts w:cs="Arial"/>
          <w:sz w:val="20"/>
          <w:szCs w:val="20"/>
        </w:rPr>
        <w:t>;</w:t>
      </w:r>
      <w:r w:rsidR="006F1D7F" w:rsidRPr="005D4642">
        <w:rPr>
          <w:rFonts w:cs="Arial"/>
          <w:sz w:val="20"/>
          <w:szCs w:val="20"/>
        </w:rPr>
        <w:t xml:space="preserve"> and </w:t>
      </w:r>
    </w:p>
    <w:p w14:paraId="3FB23CCD" w14:textId="00D8AF97" w:rsidR="00AE6D0E" w:rsidRPr="005D4642" w:rsidRDefault="00291A30" w:rsidP="00E71DA9">
      <w:pPr>
        <w:pStyle w:val="ListParagraph"/>
        <w:numPr>
          <w:ilvl w:val="0"/>
          <w:numId w:val="18"/>
        </w:numPr>
        <w:tabs>
          <w:tab w:val="left" w:pos="180"/>
        </w:tabs>
        <w:spacing w:line="240" w:lineRule="auto"/>
        <w:rPr>
          <w:rFonts w:cs="Arial"/>
          <w:sz w:val="20"/>
          <w:szCs w:val="20"/>
        </w:rPr>
      </w:pPr>
      <w:r w:rsidRPr="005D4642">
        <w:rPr>
          <w:rFonts w:cs="Arial"/>
          <w:sz w:val="20"/>
          <w:szCs w:val="20"/>
        </w:rPr>
        <w:t>Provide remedies to</w:t>
      </w:r>
      <w:r w:rsidR="006F1D7F" w:rsidRPr="005D4642">
        <w:rPr>
          <w:rFonts w:cs="Arial"/>
          <w:sz w:val="20"/>
          <w:szCs w:val="20"/>
        </w:rPr>
        <w:t xml:space="preserve"> </w:t>
      </w:r>
      <w:r w:rsidRPr="005D4642">
        <w:rPr>
          <w:rFonts w:cs="Arial"/>
          <w:sz w:val="20"/>
          <w:szCs w:val="20"/>
        </w:rPr>
        <w:t xml:space="preserve">eliminate </w:t>
      </w:r>
      <w:r w:rsidR="00417B41" w:rsidRPr="005D4642">
        <w:rPr>
          <w:rFonts w:cs="Arial"/>
          <w:sz w:val="20"/>
          <w:szCs w:val="20"/>
        </w:rPr>
        <w:t>any</w:t>
      </w:r>
      <w:r w:rsidR="00C26F6E" w:rsidRPr="005D4642">
        <w:rPr>
          <w:rFonts w:cs="Arial"/>
          <w:sz w:val="20"/>
          <w:szCs w:val="20"/>
        </w:rPr>
        <w:t xml:space="preserve"> hostile environment that was created</w:t>
      </w:r>
      <w:r w:rsidR="007C6B7A" w:rsidRPr="005D4642">
        <w:rPr>
          <w:rFonts w:cs="Arial"/>
          <w:sz w:val="20"/>
          <w:szCs w:val="20"/>
        </w:rPr>
        <w:t>.</w:t>
      </w:r>
      <w:r w:rsidR="009924AF" w:rsidRPr="005D4642">
        <w:rPr>
          <w:rStyle w:val="EndnoteReference"/>
          <w:rFonts w:cs="Arial"/>
          <w:sz w:val="20"/>
          <w:szCs w:val="20"/>
        </w:rPr>
        <w:endnoteReference w:id="25"/>
      </w:r>
    </w:p>
    <w:p w14:paraId="5E76D4E6" w14:textId="78235AA3" w:rsidR="00AE6D0E" w:rsidRPr="005D4642" w:rsidRDefault="00AE6D0E" w:rsidP="00E71DA9">
      <w:pPr>
        <w:spacing w:line="240" w:lineRule="auto"/>
        <w:rPr>
          <w:rFonts w:cs="Arial"/>
          <w:sz w:val="20"/>
          <w:szCs w:val="20"/>
        </w:rPr>
      </w:pPr>
    </w:p>
    <w:p w14:paraId="4DAC8154" w14:textId="77217474" w:rsidR="00952A09" w:rsidRPr="005D4642" w:rsidRDefault="003268A3" w:rsidP="00E71DA9">
      <w:pPr>
        <w:pStyle w:val="Heading1"/>
        <w:spacing w:line="240" w:lineRule="auto"/>
        <w:rPr>
          <w:sz w:val="20"/>
          <w:szCs w:val="20"/>
        </w:rPr>
      </w:pPr>
      <w:r w:rsidRPr="005D4642">
        <w:rPr>
          <w:sz w:val="20"/>
          <w:szCs w:val="20"/>
        </w:rPr>
        <w:t>6</w:t>
      </w:r>
      <w:r w:rsidR="003A5B1B" w:rsidRPr="005D4642">
        <w:rPr>
          <w:sz w:val="20"/>
          <w:szCs w:val="20"/>
        </w:rPr>
        <w:t xml:space="preserve">. </w:t>
      </w:r>
      <w:r w:rsidR="00AE6D0E" w:rsidRPr="005D4642">
        <w:rPr>
          <w:sz w:val="20"/>
          <w:szCs w:val="20"/>
        </w:rPr>
        <w:t>SUPPORTIVE MEASURES</w:t>
      </w:r>
    </w:p>
    <w:p w14:paraId="51E85F3F" w14:textId="77777777" w:rsidR="00952A09" w:rsidRPr="005D4642" w:rsidRDefault="00952A09" w:rsidP="00E71DA9">
      <w:pPr>
        <w:spacing w:line="240" w:lineRule="auto"/>
        <w:rPr>
          <w:rFonts w:cs="Arial"/>
          <w:b/>
          <w:bCs/>
          <w:sz w:val="20"/>
          <w:szCs w:val="20"/>
        </w:rPr>
      </w:pPr>
    </w:p>
    <w:p w14:paraId="285CBE47" w14:textId="62850689" w:rsidR="008E4F43" w:rsidRPr="005D4642" w:rsidRDefault="3D57572B" w:rsidP="00E71DA9">
      <w:pPr>
        <w:spacing w:line="240" w:lineRule="auto"/>
        <w:rPr>
          <w:rFonts w:cs="Arial"/>
          <w:sz w:val="20"/>
          <w:szCs w:val="20"/>
        </w:rPr>
      </w:pPr>
      <w:r w:rsidRPr="005D4642">
        <w:rPr>
          <w:rFonts w:cs="Arial"/>
          <w:b/>
          <w:bCs/>
          <w:i/>
          <w:iCs/>
          <w:sz w:val="20"/>
          <w:szCs w:val="20"/>
        </w:rPr>
        <w:t xml:space="preserve">The </w:t>
      </w:r>
      <w:r w:rsidR="002A10E4" w:rsidRPr="002A10E4">
        <w:rPr>
          <w:rFonts w:cs="Arial"/>
          <w:b/>
          <w:bCs/>
          <w:i/>
          <w:iCs/>
          <w:sz w:val="20"/>
          <w:szCs w:val="20"/>
        </w:rPr>
        <w:t>2020 Rule</w:t>
      </w:r>
      <w:r w:rsidRPr="005D4642">
        <w:rPr>
          <w:rFonts w:cs="Arial"/>
          <w:b/>
          <w:bCs/>
          <w:i/>
          <w:iCs/>
          <w:sz w:val="20"/>
          <w:szCs w:val="20"/>
        </w:rPr>
        <w:t>.</w:t>
      </w:r>
      <w:r w:rsidRPr="005D4642">
        <w:rPr>
          <w:rFonts w:cs="Arial"/>
          <w:sz w:val="20"/>
          <w:szCs w:val="20"/>
        </w:rPr>
        <w:t xml:space="preserve"> Under the </w:t>
      </w:r>
      <w:r w:rsidR="002A10E4" w:rsidRPr="001F6CB5">
        <w:rPr>
          <w:rFonts w:cs="Arial"/>
          <w:sz w:val="20"/>
          <w:szCs w:val="20"/>
        </w:rPr>
        <w:t>2020 Rule</w:t>
      </w:r>
      <w:r w:rsidRPr="005D4642">
        <w:rPr>
          <w:rFonts w:cs="Arial"/>
          <w:sz w:val="20"/>
          <w:szCs w:val="20"/>
        </w:rPr>
        <w:t xml:space="preserve">, </w:t>
      </w:r>
      <w:r w:rsidR="25E96EAB" w:rsidRPr="005D4642">
        <w:rPr>
          <w:rFonts w:cs="Arial"/>
          <w:sz w:val="20"/>
          <w:szCs w:val="20"/>
        </w:rPr>
        <w:t xml:space="preserve">schools must </w:t>
      </w:r>
      <w:r w:rsidR="149B5A42" w:rsidRPr="005D4642">
        <w:rPr>
          <w:rFonts w:cs="Arial"/>
          <w:sz w:val="20"/>
          <w:szCs w:val="20"/>
        </w:rPr>
        <w:t xml:space="preserve">work with </w:t>
      </w:r>
      <w:r w:rsidRPr="005D4642">
        <w:rPr>
          <w:rFonts w:cs="Arial"/>
          <w:sz w:val="20"/>
          <w:szCs w:val="20"/>
        </w:rPr>
        <w:t xml:space="preserve">a </w:t>
      </w:r>
      <w:r w:rsidR="61F2F5DC" w:rsidRPr="005D4642">
        <w:rPr>
          <w:rFonts w:cs="Arial"/>
          <w:sz w:val="20"/>
          <w:szCs w:val="20"/>
        </w:rPr>
        <w:t xml:space="preserve">sexual harassment </w:t>
      </w:r>
      <w:r w:rsidR="25E96EAB" w:rsidRPr="005D4642">
        <w:rPr>
          <w:rFonts w:cs="Arial"/>
          <w:sz w:val="20"/>
          <w:szCs w:val="20"/>
        </w:rPr>
        <w:t xml:space="preserve">complainant </w:t>
      </w:r>
      <w:r w:rsidR="149B5A42" w:rsidRPr="005D4642">
        <w:rPr>
          <w:rFonts w:cs="Arial"/>
          <w:sz w:val="20"/>
          <w:szCs w:val="20"/>
        </w:rPr>
        <w:t xml:space="preserve">to provide </w:t>
      </w:r>
      <w:r w:rsidR="25E96EAB" w:rsidRPr="005D4642">
        <w:rPr>
          <w:rFonts w:cs="Arial"/>
          <w:sz w:val="20"/>
          <w:szCs w:val="20"/>
        </w:rPr>
        <w:t>“supportive measures</w:t>
      </w:r>
      <w:r w:rsidR="5935CABF" w:rsidRPr="005D4642">
        <w:rPr>
          <w:rFonts w:cs="Arial"/>
          <w:sz w:val="20"/>
          <w:szCs w:val="20"/>
        </w:rPr>
        <w:t>,</w:t>
      </w:r>
      <w:r w:rsidR="25E96EAB" w:rsidRPr="005D4642">
        <w:rPr>
          <w:rFonts w:cs="Arial"/>
          <w:sz w:val="20"/>
          <w:szCs w:val="20"/>
        </w:rPr>
        <w:t>”</w:t>
      </w:r>
      <w:r w:rsidR="5935CABF" w:rsidRPr="005D4642">
        <w:rPr>
          <w:rFonts w:cs="Arial"/>
          <w:sz w:val="20"/>
          <w:szCs w:val="20"/>
        </w:rPr>
        <w:t xml:space="preserve"> </w:t>
      </w:r>
      <w:r w:rsidR="6DDC8149" w:rsidRPr="005D4642">
        <w:rPr>
          <w:rFonts w:cs="Arial"/>
          <w:sz w:val="20"/>
          <w:szCs w:val="20"/>
        </w:rPr>
        <w:t xml:space="preserve">without fee or cost and </w:t>
      </w:r>
      <w:r w:rsidR="5935CABF" w:rsidRPr="005D4642">
        <w:rPr>
          <w:rFonts w:cs="Arial"/>
          <w:sz w:val="20"/>
          <w:szCs w:val="20"/>
        </w:rPr>
        <w:t>regardless of whether the</w:t>
      </w:r>
      <w:r w:rsidR="6194A132" w:rsidRPr="005D4642">
        <w:rPr>
          <w:rFonts w:cs="Arial"/>
          <w:sz w:val="20"/>
          <w:szCs w:val="20"/>
        </w:rPr>
        <w:t xml:space="preserve"> complainant chooses to proceed with </w:t>
      </w:r>
      <w:r w:rsidR="5935CABF" w:rsidRPr="005D4642">
        <w:rPr>
          <w:rFonts w:cs="Arial"/>
          <w:sz w:val="20"/>
          <w:szCs w:val="20"/>
        </w:rPr>
        <w:t>a</w:t>
      </w:r>
      <w:r w:rsidR="54C94E44" w:rsidRPr="005D4642">
        <w:rPr>
          <w:rFonts w:cs="Arial"/>
          <w:sz w:val="20"/>
          <w:szCs w:val="20"/>
        </w:rPr>
        <w:t xml:space="preserve"> formal complaint</w:t>
      </w:r>
      <w:r w:rsidR="7D1F877D" w:rsidRPr="005D4642">
        <w:rPr>
          <w:rFonts w:cs="Arial"/>
          <w:sz w:val="20"/>
          <w:szCs w:val="20"/>
        </w:rPr>
        <w:t>.</w:t>
      </w:r>
      <w:r w:rsidR="00BE59D7" w:rsidRPr="005D4642">
        <w:rPr>
          <w:rStyle w:val="EndnoteReference"/>
          <w:rFonts w:cs="Arial"/>
          <w:sz w:val="20"/>
          <w:szCs w:val="20"/>
        </w:rPr>
        <w:endnoteReference w:id="26"/>
      </w:r>
      <w:r w:rsidR="7D1F877D" w:rsidRPr="005D4642">
        <w:rPr>
          <w:rFonts w:cs="Arial"/>
          <w:sz w:val="20"/>
          <w:szCs w:val="20"/>
        </w:rPr>
        <w:t xml:space="preserve"> </w:t>
      </w:r>
      <w:r w:rsidR="6774A2D8" w:rsidRPr="005D4642">
        <w:rPr>
          <w:rFonts w:cs="Arial"/>
          <w:sz w:val="20"/>
          <w:szCs w:val="20"/>
        </w:rPr>
        <w:t>Note that s</w:t>
      </w:r>
      <w:r w:rsidR="7D1F877D" w:rsidRPr="005D4642">
        <w:rPr>
          <w:rFonts w:cs="Arial"/>
          <w:sz w:val="20"/>
          <w:szCs w:val="20"/>
        </w:rPr>
        <w:t>upportive measures are required</w:t>
      </w:r>
      <w:r w:rsidR="5535040D" w:rsidRPr="005D4642">
        <w:rPr>
          <w:rFonts w:cs="Arial"/>
          <w:sz w:val="20"/>
          <w:szCs w:val="20"/>
        </w:rPr>
        <w:t xml:space="preserve"> </w:t>
      </w:r>
      <w:r w:rsidR="7D1F877D" w:rsidRPr="005D4642">
        <w:rPr>
          <w:rFonts w:cs="Arial"/>
          <w:sz w:val="20"/>
          <w:szCs w:val="20"/>
        </w:rPr>
        <w:t>even if</w:t>
      </w:r>
      <w:r w:rsidR="4197267C" w:rsidRPr="005D4642">
        <w:rPr>
          <w:rFonts w:cs="Arial"/>
          <w:sz w:val="20"/>
          <w:szCs w:val="20"/>
        </w:rPr>
        <w:t xml:space="preserve"> the complainant</w:t>
      </w:r>
      <w:r w:rsidR="2B2C99DE" w:rsidRPr="005D4642">
        <w:rPr>
          <w:rFonts w:cs="Arial"/>
          <w:sz w:val="20"/>
          <w:szCs w:val="20"/>
        </w:rPr>
        <w:t xml:space="preserve"> </w:t>
      </w:r>
      <w:r w:rsidR="4D246DB5" w:rsidRPr="005D4642">
        <w:rPr>
          <w:rFonts w:cs="Arial"/>
          <w:sz w:val="20"/>
          <w:szCs w:val="20"/>
        </w:rPr>
        <w:t>or respondent is no longer at the school</w:t>
      </w:r>
      <w:r w:rsidR="5535040D" w:rsidRPr="005D4642">
        <w:rPr>
          <w:rFonts w:cs="Arial"/>
          <w:sz w:val="20"/>
          <w:szCs w:val="20"/>
        </w:rPr>
        <w:t xml:space="preserve"> (see #</w:t>
      </w:r>
      <w:r w:rsidR="003268A3" w:rsidRPr="005D4642">
        <w:rPr>
          <w:rFonts w:cs="Arial"/>
          <w:sz w:val="20"/>
          <w:szCs w:val="20"/>
        </w:rPr>
        <w:t>7</w:t>
      </w:r>
      <w:r w:rsidR="5535040D" w:rsidRPr="005D4642">
        <w:rPr>
          <w:rFonts w:cs="Arial"/>
          <w:sz w:val="20"/>
          <w:szCs w:val="20"/>
        </w:rPr>
        <w:t xml:space="preserve">), </w:t>
      </w:r>
      <w:r w:rsidR="107BEF0B" w:rsidRPr="005D4642">
        <w:rPr>
          <w:rFonts w:cs="Arial"/>
          <w:sz w:val="20"/>
          <w:szCs w:val="20"/>
        </w:rPr>
        <w:t xml:space="preserve">as long as the conduct meets the </w:t>
      </w:r>
      <w:r w:rsidR="002A10E4" w:rsidRPr="001F6CB5">
        <w:rPr>
          <w:rFonts w:cs="Arial"/>
          <w:sz w:val="20"/>
          <w:szCs w:val="20"/>
        </w:rPr>
        <w:t>2020 Rul</w:t>
      </w:r>
      <w:r w:rsidR="002A10E4">
        <w:rPr>
          <w:rFonts w:cs="Arial"/>
          <w:sz w:val="20"/>
          <w:szCs w:val="20"/>
        </w:rPr>
        <w:t xml:space="preserve">e's </w:t>
      </w:r>
      <w:r w:rsidR="107BEF0B" w:rsidRPr="005D4642">
        <w:rPr>
          <w:rFonts w:cs="Arial"/>
          <w:sz w:val="20"/>
          <w:szCs w:val="20"/>
        </w:rPr>
        <w:t>definition of “sexual harassment</w:t>
      </w:r>
      <w:r w:rsidR="5D68D798" w:rsidRPr="005D4642">
        <w:rPr>
          <w:rFonts w:cs="Arial"/>
          <w:sz w:val="20"/>
          <w:szCs w:val="20"/>
        </w:rPr>
        <w:t>,</w:t>
      </w:r>
      <w:r w:rsidR="107BEF0B" w:rsidRPr="005D4642">
        <w:rPr>
          <w:rFonts w:cs="Arial"/>
          <w:sz w:val="20"/>
          <w:szCs w:val="20"/>
        </w:rPr>
        <w:t>” occurred within the United States</w:t>
      </w:r>
      <w:r w:rsidR="5D68D798" w:rsidRPr="005D4642">
        <w:rPr>
          <w:rFonts w:cs="Arial"/>
          <w:sz w:val="20"/>
          <w:szCs w:val="20"/>
        </w:rPr>
        <w:t>,</w:t>
      </w:r>
      <w:r w:rsidR="107BEF0B" w:rsidRPr="005D4642">
        <w:rPr>
          <w:rFonts w:cs="Arial"/>
          <w:sz w:val="20"/>
          <w:szCs w:val="20"/>
        </w:rPr>
        <w:t xml:space="preserve"> and </w:t>
      </w:r>
      <w:r w:rsidR="5D68D798" w:rsidRPr="005D4642">
        <w:rPr>
          <w:rFonts w:cs="Arial"/>
          <w:sz w:val="20"/>
          <w:szCs w:val="20"/>
        </w:rPr>
        <w:t xml:space="preserve">occurred </w:t>
      </w:r>
      <w:r w:rsidR="107BEF0B" w:rsidRPr="005D4642">
        <w:rPr>
          <w:rFonts w:cs="Arial"/>
          <w:sz w:val="20"/>
          <w:szCs w:val="20"/>
        </w:rPr>
        <w:t>within an “education program or activity” (see #1 and #2).</w:t>
      </w:r>
      <w:r w:rsidR="002A2834" w:rsidRPr="005D4642">
        <w:rPr>
          <w:rStyle w:val="EndnoteReference"/>
          <w:rFonts w:cs="Arial"/>
          <w:sz w:val="20"/>
          <w:szCs w:val="20"/>
        </w:rPr>
        <w:endnoteReference w:id="27"/>
      </w:r>
      <w:r w:rsidR="201F30CC" w:rsidRPr="005D4642">
        <w:rPr>
          <w:rFonts w:cs="Arial"/>
          <w:sz w:val="20"/>
          <w:szCs w:val="20"/>
        </w:rPr>
        <w:t xml:space="preserve"> </w:t>
      </w:r>
    </w:p>
    <w:p w14:paraId="577B703E" w14:textId="77777777" w:rsidR="008E4F43" w:rsidRPr="005D4642" w:rsidRDefault="008E4F43" w:rsidP="00E71DA9">
      <w:pPr>
        <w:spacing w:line="240" w:lineRule="auto"/>
        <w:rPr>
          <w:rFonts w:cs="Arial"/>
          <w:sz w:val="20"/>
          <w:szCs w:val="20"/>
        </w:rPr>
      </w:pPr>
    </w:p>
    <w:p w14:paraId="187C16B5" w14:textId="62905D44" w:rsidR="00AE7016" w:rsidRPr="005D4642" w:rsidRDefault="61F2F5DC" w:rsidP="00E71DA9">
      <w:pPr>
        <w:spacing w:line="240" w:lineRule="auto"/>
        <w:rPr>
          <w:rFonts w:cs="Arial"/>
          <w:sz w:val="20"/>
          <w:szCs w:val="20"/>
        </w:rPr>
      </w:pPr>
      <w:r w:rsidRPr="005D4642">
        <w:rPr>
          <w:rFonts w:cs="Arial"/>
          <w:b/>
          <w:bCs/>
          <w:i/>
          <w:iCs/>
          <w:sz w:val="20"/>
          <w:szCs w:val="20"/>
        </w:rPr>
        <w:t>How schools can support survivors.</w:t>
      </w:r>
      <w:r w:rsidR="570A1AF2" w:rsidRPr="005D4642">
        <w:rPr>
          <w:rFonts w:cs="Arial"/>
          <w:sz w:val="20"/>
          <w:szCs w:val="20"/>
        </w:rPr>
        <w:t xml:space="preserve"> </w:t>
      </w:r>
      <w:r w:rsidR="2CBDF543" w:rsidRPr="005D4642">
        <w:rPr>
          <w:rFonts w:cs="Arial"/>
          <w:sz w:val="20"/>
          <w:szCs w:val="20"/>
        </w:rPr>
        <w:t xml:space="preserve">Schools </w:t>
      </w:r>
      <w:r w:rsidR="121D76F6" w:rsidRPr="005D4642">
        <w:rPr>
          <w:rFonts w:cs="Arial"/>
          <w:sz w:val="20"/>
          <w:szCs w:val="20"/>
        </w:rPr>
        <w:t xml:space="preserve">can and </w:t>
      </w:r>
      <w:r w:rsidR="2CBDF543" w:rsidRPr="005D4642">
        <w:rPr>
          <w:rFonts w:cs="Arial"/>
          <w:sz w:val="20"/>
          <w:szCs w:val="20"/>
        </w:rPr>
        <w:t xml:space="preserve">should </w:t>
      </w:r>
      <w:r w:rsidR="1E2DD74F" w:rsidRPr="005D4642">
        <w:rPr>
          <w:rFonts w:cs="Arial"/>
          <w:sz w:val="20"/>
          <w:szCs w:val="20"/>
        </w:rPr>
        <w:t xml:space="preserve">adopt policies making clear that they will </w:t>
      </w:r>
      <w:r w:rsidR="2CBDF543" w:rsidRPr="005D4642">
        <w:rPr>
          <w:rFonts w:cs="Arial"/>
          <w:sz w:val="20"/>
          <w:szCs w:val="20"/>
        </w:rPr>
        <w:t xml:space="preserve">provide appropriate supportive measures to all </w:t>
      </w:r>
      <w:r w:rsidR="238A6516" w:rsidRPr="005D4642">
        <w:rPr>
          <w:rFonts w:cs="Arial"/>
          <w:sz w:val="20"/>
          <w:szCs w:val="20"/>
        </w:rPr>
        <w:t xml:space="preserve">complainants </w:t>
      </w:r>
      <w:r w:rsidR="6BD36445" w:rsidRPr="005D4642">
        <w:rPr>
          <w:rFonts w:cs="Arial"/>
          <w:sz w:val="20"/>
          <w:szCs w:val="20"/>
        </w:rPr>
        <w:t xml:space="preserve">alleging </w:t>
      </w:r>
      <w:r w:rsidR="1C04B88E" w:rsidRPr="005D4642">
        <w:rPr>
          <w:rFonts w:cs="Arial"/>
          <w:sz w:val="20"/>
          <w:szCs w:val="20"/>
        </w:rPr>
        <w:t xml:space="preserve">harassment, </w:t>
      </w:r>
      <w:r w:rsidR="7386EC87" w:rsidRPr="005D4642">
        <w:rPr>
          <w:rFonts w:cs="Arial"/>
          <w:sz w:val="20"/>
          <w:szCs w:val="20"/>
        </w:rPr>
        <w:t xml:space="preserve">regardless of </w:t>
      </w:r>
      <w:r w:rsidR="1C04B88E" w:rsidRPr="005D4642">
        <w:rPr>
          <w:rFonts w:cs="Arial"/>
          <w:sz w:val="20"/>
          <w:szCs w:val="20"/>
        </w:rPr>
        <w:t xml:space="preserve">whether it meets the </w:t>
      </w:r>
      <w:r w:rsidR="002A10E4" w:rsidRPr="001F6CB5">
        <w:rPr>
          <w:rFonts w:cs="Arial"/>
          <w:sz w:val="20"/>
          <w:szCs w:val="20"/>
        </w:rPr>
        <w:t>2020 Rul</w:t>
      </w:r>
      <w:r w:rsidR="002A10E4">
        <w:rPr>
          <w:rFonts w:cs="Arial"/>
          <w:sz w:val="20"/>
          <w:szCs w:val="20"/>
        </w:rPr>
        <w:t xml:space="preserve">e’s </w:t>
      </w:r>
      <w:r w:rsidR="1C04B88E" w:rsidRPr="005D4642">
        <w:rPr>
          <w:rFonts w:cs="Arial"/>
          <w:sz w:val="20"/>
          <w:szCs w:val="20"/>
        </w:rPr>
        <w:t>definition</w:t>
      </w:r>
      <w:r w:rsidR="1E2DD74F" w:rsidRPr="005D4642">
        <w:rPr>
          <w:rFonts w:cs="Arial"/>
          <w:sz w:val="20"/>
          <w:szCs w:val="20"/>
        </w:rPr>
        <w:t xml:space="preserve"> </w:t>
      </w:r>
      <w:r w:rsidR="0B7D10F5" w:rsidRPr="005D4642">
        <w:rPr>
          <w:rFonts w:cs="Arial"/>
          <w:sz w:val="20"/>
          <w:szCs w:val="20"/>
        </w:rPr>
        <w:t>of “sexual harassment</w:t>
      </w:r>
      <w:r w:rsidR="0FE6AA2E" w:rsidRPr="005D4642">
        <w:rPr>
          <w:rFonts w:cs="Arial"/>
          <w:sz w:val="20"/>
          <w:szCs w:val="20"/>
        </w:rPr>
        <w:t>,</w:t>
      </w:r>
      <w:r w:rsidR="0B7D10F5" w:rsidRPr="005D4642">
        <w:rPr>
          <w:rFonts w:cs="Arial"/>
          <w:sz w:val="20"/>
          <w:szCs w:val="20"/>
        </w:rPr>
        <w:t xml:space="preserve">” </w:t>
      </w:r>
      <w:r w:rsidR="0056CAEC" w:rsidRPr="005D4642">
        <w:rPr>
          <w:rFonts w:cs="Arial"/>
          <w:sz w:val="20"/>
          <w:szCs w:val="20"/>
        </w:rPr>
        <w:t xml:space="preserve">occurs </w:t>
      </w:r>
      <w:r w:rsidR="25A953D1" w:rsidRPr="005D4642">
        <w:rPr>
          <w:rFonts w:cs="Arial"/>
          <w:sz w:val="20"/>
          <w:szCs w:val="20"/>
        </w:rPr>
        <w:t xml:space="preserve">within </w:t>
      </w:r>
      <w:r w:rsidR="0FE6AA2E" w:rsidRPr="005D4642">
        <w:rPr>
          <w:rFonts w:cs="Arial"/>
          <w:sz w:val="20"/>
          <w:szCs w:val="20"/>
        </w:rPr>
        <w:t>an "education program or activity,” occur</w:t>
      </w:r>
      <w:r w:rsidR="0056CAEC" w:rsidRPr="005D4642">
        <w:rPr>
          <w:rFonts w:cs="Arial"/>
          <w:sz w:val="20"/>
          <w:szCs w:val="20"/>
        </w:rPr>
        <w:t>s</w:t>
      </w:r>
      <w:r w:rsidR="0FE6AA2E" w:rsidRPr="005D4642">
        <w:rPr>
          <w:rFonts w:cs="Arial"/>
          <w:sz w:val="20"/>
          <w:szCs w:val="20"/>
        </w:rPr>
        <w:t xml:space="preserve"> </w:t>
      </w:r>
      <w:r w:rsidR="25A953D1" w:rsidRPr="005D4642">
        <w:rPr>
          <w:rFonts w:cs="Arial"/>
          <w:sz w:val="20"/>
          <w:szCs w:val="20"/>
        </w:rPr>
        <w:t xml:space="preserve">in </w:t>
      </w:r>
      <w:r w:rsidR="0FE6AA2E" w:rsidRPr="005D4642">
        <w:rPr>
          <w:rFonts w:cs="Arial"/>
          <w:sz w:val="20"/>
          <w:szCs w:val="20"/>
        </w:rPr>
        <w:t>the United States</w:t>
      </w:r>
      <w:r w:rsidR="002A44AF" w:rsidRPr="005D4642">
        <w:rPr>
          <w:rFonts w:cs="Arial"/>
          <w:sz w:val="20"/>
          <w:szCs w:val="20"/>
        </w:rPr>
        <w:t xml:space="preserve">, or occurs </w:t>
      </w:r>
      <w:r w:rsidR="00532F6F" w:rsidRPr="005D4642">
        <w:rPr>
          <w:rFonts w:cs="Arial"/>
          <w:sz w:val="20"/>
          <w:szCs w:val="20"/>
        </w:rPr>
        <w:t>on or after August 14, 2020</w:t>
      </w:r>
      <w:r w:rsidR="0FE6AA2E" w:rsidRPr="005D4642">
        <w:rPr>
          <w:rFonts w:cs="Arial"/>
          <w:sz w:val="20"/>
          <w:szCs w:val="20"/>
        </w:rPr>
        <w:t xml:space="preserve"> </w:t>
      </w:r>
      <w:r w:rsidR="0B7D10F5" w:rsidRPr="005D4642">
        <w:rPr>
          <w:rFonts w:cs="Arial"/>
          <w:sz w:val="20"/>
          <w:szCs w:val="20"/>
        </w:rPr>
        <w:t>(see #1</w:t>
      </w:r>
      <w:r w:rsidR="00520E6B" w:rsidRPr="005D4642">
        <w:rPr>
          <w:rFonts w:cs="Arial"/>
          <w:sz w:val="20"/>
          <w:szCs w:val="20"/>
        </w:rPr>
        <w:t>,</w:t>
      </w:r>
      <w:r w:rsidR="00532F6F" w:rsidRPr="005D4642">
        <w:rPr>
          <w:rFonts w:cs="Arial"/>
          <w:sz w:val="20"/>
          <w:szCs w:val="20"/>
        </w:rPr>
        <w:t xml:space="preserve"> </w:t>
      </w:r>
      <w:r w:rsidR="00520E6B" w:rsidRPr="005D4642">
        <w:rPr>
          <w:rFonts w:cs="Arial"/>
          <w:sz w:val="20"/>
          <w:szCs w:val="20"/>
        </w:rPr>
        <w:t xml:space="preserve">#2, </w:t>
      </w:r>
      <w:r w:rsidR="0B7D10F5" w:rsidRPr="005D4642">
        <w:rPr>
          <w:rFonts w:cs="Arial"/>
          <w:sz w:val="20"/>
          <w:szCs w:val="20"/>
        </w:rPr>
        <w:t>and #</w:t>
      </w:r>
      <w:r w:rsidR="00877DC1" w:rsidRPr="005D4642">
        <w:rPr>
          <w:rFonts w:cs="Arial"/>
          <w:sz w:val="20"/>
          <w:szCs w:val="20"/>
        </w:rPr>
        <w:t>3</w:t>
      </w:r>
      <w:r w:rsidR="0B7D10F5" w:rsidRPr="005D4642">
        <w:rPr>
          <w:rFonts w:cs="Arial"/>
          <w:sz w:val="20"/>
          <w:szCs w:val="20"/>
        </w:rPr>
        <w:t>)</w:t>
      </w:r>
      <w:r w:rsidR="14B97414" w:rsidRPr="005D4642">
        <w:rPr>
          <w:rFonts w:cs="Arial"/>
          <w:sz w:val="20"/>
          <w:szCs w:val="20"/>
        </w:rPr>
        <w:t xml:space="preserve"> and regardless of whether any party has left the school (see #</w:t>
      </w:r>
      <w:r w:rsidR="00877DC1" w:rsidRPr="005D4642">
        <w:rPr>
          <w:rFonts w:cs="Arial"/>
          <w:sz w:val="20"/>
          <w:szCs w:val="20"/>
        </w:rPr>
        <w:t>7</w:t>
      </w:r>
      <w:r w:rsidR="14B97414" w:rsidRPr="005D4642">
        <w:rPr>
          <w:rFonts w:cs="Arial"/>
          <w:sz w:val="20"/>
          <w:szCs w:val="20"/>
        </w:rPr>
        <w:t>)</w:t>
      </w:r>
      <w:r w:rsidR="1E2DD74F" w:rsidRPr="005D4642">
        <w:rPr>
          <w:rFonts w:cs="Arial"/>
          <w:sz w:val="20"/>
          <w:szCs w:val="20"/>
        </w:rPr>
        <w:t>.</w:t>
      </w:r>
      <w:r w:rsidR="5AEC0651" w:rsidRPr="005D4642">
        <w:rPr>
          <w:rFonts w:cs="Arial"/>
          <w:sz w:val="20"/>
          <w:szCs w:val="20"/>
        </w:rPr>
        <w:t xml:space="preserve"> </w:t>
      </w:r>
      <w:r w:rsidR="222569DE" w:rsidRPr="005D4642">
        <w:rPr>
          <w:rFonts w:cs="Arial"/>
          <w:sz w:val="20"/>
          <w:szCs w:val="20"/>
        </w:rPr>
        <w:t>Schools</w:t>
      </w:r>
      <w:r w:rsidR="222569DE" w:rsidRPr="005D4642">
        <w:rPr>
          <w:rFonts w:cs="Arial"/>
          <w:b/>
          <w:bCs/>
          <w:sz w:val="20"/>
          <w:szCs w:val="20"/>
        </w:rPr>
        <w:t xml:space="preserve"> </w:t>
      </w:r>
      <w:r w:rsidR="222569DE" w:rsidRPr="005D4642">
        <w:rPr>
          <w:rFonts w:cs="Arial"/>
          <w:sz w:val="20"/>
          <w:szCs w:val="20"/>
        </w:rPr>
        <w:t>also can and should continue providing supportive measures for a complainant even after a respondent is found not responsible.</w:t>
      </w:r>
      <w:r w:rsidR="00AF4043" w:rsidRPr="005D4642">
        <w:rPr>
          <w:rStyle w:val="EndnoteReference"/>
          <w:rFonts w:cs="Arial"/>
          <w:sz w:val="20"/>
          <w:szCs w:val="20"/>
        </w:rPr>
        <w:endnoteReference w:id="28"/>
      </w:r>
      <w:r w:rsidR="222569DE" w:rsidRPr="005D4642">
        <w:rPr>
          <w:rFonts w:cs="Arial"/>
          <w:sz w:val="20"/>
          <w:szCs w:val="20"/>
        </w:rPr>
        <w:t xml:space="preserve"> </w:t>
      </w:r>
      <w:r w:rsidR="6ADEA40E" w:rsidRPr="005D4642">
        <w:rPr>
          <w:rFonts w:cs="Arial"/>
          <w:sz w:val="20"/>
          <w:szCs w:val="20"/>
        </w:rPr>
        <w:t>Further, s</w:t>
      </w:r>
      <w:r w:rsidR="5AEC0651" w:rsidRPr="005D4642">
        <w:rPr>
          <w:rFonts w:cs="Arial"/>
          <w:sz w:val="20"/>
          <w:szCs w:val="20"/>
        </w:rPr>
        <w:t xml:space="preserve">chools should clarify that </w:t>
      </w:r>
      <w:r w:rsidR="6ADEA40E" w:rsidRPr="005D4642">
        <w:rPr>
          <w:rFonts w:cs="Arial"/>
          <w:sz w:val="20"/>
          <w:szCs w:val="20"/>
        </w:rPr>
        <w:t xml:space="preserve">cost-free supportive measures include </w:t>
      </w:r>
      <w:r w:rsidR="5AEC0651" w:rsidRPr="005D4642">
        <w:rPr>
          <w:rFonts w:cs="Arial"/>
          <w:sz w:val="20"/>
          <w:szCs w:val="20"/>
        </w:rPr>
        <w:t xml:space="preserve">course-related </w:t>
      </w:r>
      <w:proofErr w:type="gramStart"/>
      <w:r w:rsidR="5AEC0651" w:rsidRPr="005D4642">
        <w:rPr>
          <w:rFonts w:cs="Arial"/>
          <w:sz w:val="20"/>
          <w:szCs w:val="20"/>
        </w:rPr>
        <w:t>adjustments—</w:t>
      </w:r>
      <w:proofErr w:type="gramEnd"/>
      <w:r w:rsidR="5AEC0651" w:rsidRPr="005D4642">
        <w:rPr>
          <w:rFonts w:cs="Arial"/>
          <w:i/>
          <w:iCs/>
          <w:sz w:val="20"/>
          <w:szCs w:val="20"/>
        </w:rPr>
        <w:t>e.g</w:t>
      </w:r>
      <w:r w:rsidR="5AEC0651" w:rsidRPr="005D4642">
        <w:rPr>
          <w:rFonts w:cs="Arial"/>
          <w:sz w:val="20"/>
          <w:szCs w:val="20"/>
        </w:rPr>
        <w:t>., extending a class deadline, retaking a class or exam, or adjusting a transcript.</w:t>
      </w:r>
      <w:r w:rsidR="004001C5" w:rsidRPr="005D4642">
        <w:rPr>
          <w:rStyle w:val="EndnoteReference"/>
          <w:rFonts w:cs="Arial"/>
          <w:sz w:val="20"/>
          <w:szCs w:val="20"/>
        </w:rPr>
        <w:endnoteReference w:id="29"/>
      </w:r>
      <w:r w:rsidR="5AEC0651" w:rsidRPr="005D4642">
        <w:rPr>
          <w:rFonts w:cs="Arial"/>
          <w:sz w:val="20"/>
          <w:szCs w:val="20"/>
        </w:rPr>
        <w:t xml:space="preserve"> </w:t>
      </w:r>
    </w:p>
    <w:p w14:paraId="68B6BEBB" w14:textId="77777777" w:rsidR="00AE7016" w:rsidRPr="005D4642" w:rsidRDefault="00AE7016" w:rsidP="00E71DA9">
      <w:pPr>
        <w:spacing w:line="240" w:lineRule="auto"/>
        <w:rPr>
          <w:rFonts w:cs="Arial"/>
          <w:sz w:val="20"/>
          <w:szCs w:val="20"/>
        </w:rPr>
      </w:pPr>
    </w:p>
    <w:p w14:paraId="223F8258" w14:textId="529E469B" w:rsidR="00E857FD" w:rsidRPr="005D4642" w:rsidRDefault="00A8096C" w:rsidP="00E71DA9">
      <w:pPr>
        <w:spacing w:line="240" w:lineRule="auto"/>
        <w:rPr>
          <w:rFonts w:cs="Arial"/>
          <w:sz w:val="20"/>
          <w:szCs w:val="20"/>
        </w:rPr>
      </w:pPr>
      <w:r w:rsidRPr="005D4642">
        <w:rPr>
          <w:rFonts w:cs="Arial"/>
          <w:sz w:val="20"/>
          <w:szCs w:val="20"/>
        </w:rPr>
        <w:t xml:space="preserve">While supportive measures </w:t>
      </w:r>
      <w:r w:rsidR="00F979E5" w:rsidRPr="005D4642">
        <w:rPr>
          <w:rFonts w:cs="Arial"/>
          <w:sz w:val="20"/>
          <w:szCs w:val="20"/>
        </w:rPr>
        <w:t xml:space="preserve">for a complainant cannot </w:t>
      </w:r>
      <w:r w:rsidRPr="005D4642">
        <w:rPr>
          <w:rFonts w:cs="Arial"/>
          <w:sz w:val="20"/>
          <w:szCs w:val="20"/>
        </w:rPr>
        <w:t>be</w:t>
      </w:r>
      <w:r w:rsidR="00AE6D0E" w:rsidRPr="005D4642">
        <w:rPr>
          <w:rFonts w:cs="Arial"/>
          <w:sz w:val="20"/>
          <w:szCs w:val="20"/>
        </w:rPr>
        <w:t xml:space="preserve"> “disciplinary” </w:t>
      </w:r>
      <w:r w:rsidR="003A50B7" w:rsidRPr="005D4642">
        <w:rPr>
          <w:rFonts w:cs="Arial"/>
          <w:sz w:val="20"/>
          <w:szCs w:val="20"/>
        </w:rPr>
        <w:t xml:space="preserve">or </w:t>
      </w:r>
      <w:r w:rsidR="00AE6D0E" w:rsidRPr="005D4642">
        <w:rPr>
          <w:rFonts w:cs="Arial"/>
          <w:sz w:val="20"/>
          <w:szCs w:val="20"/>
        </w:rPr>
        <w:t>“punitive” or “</w:t>
      </w:r>
      <w:r w:rsidR="00AE6D0E" w:rsidRPr="005D4642">
        <w:rPr>
          <w:rFonts w:cs="Arial"/>
          <w:i/>
          <w:iCs/>
          <w:sz w:val="20"/>
          <w:szCs w:val="20"/>
        </w:rPr>
        <w:t>unreasonably</w:t>
      </w:r>
      <w:r w:rsidR="00AE6D0E" w:rsidRPr="005D4642">
        <w:rPr>
          <w:rFonts w:cs="Arial"/>
          <w:sz w:val="20"/>
          <w:szCs w:val="20"/>
        </w:rPr>
        <w:t xml:space="preserve"> burden”</w:t>
      </w:r>
      <w:r w:rsidR="00A0037E" w:rsidRPr="005D4642">
        <w:rPr>
          <w:rFonts w:cs="Arial"/>
          <w:sz w:val="20"/>
          <w:szCs w:val="20"/>
        </w:rPr>
        <w:t xml:space="preserve"> </w:t>
      </w:r>
      <w:r w:rsidR="003A50B7" w:rsidRPr="005D4642">
        <w:rPr>
          <w:rFonts w:cs="Arial"/>
          <w:sz w:val="20"/>
          <w:szCs w:val="20"/>
        </w:rPr>
        <w:t xml:space="preserve">a </w:t>
      </w:r>
      <w:r w:rsidR="00F979E5" w:rsidRPr="005D4642">
        <w:rPr>
          <w:rFonts w:cs="Arial"/>
          <w:sz w:val="20"/>
          <w:szCs w:val="20"/>
        </w:rPr>
        <w:t>respondent</w:t>
      </w:r>
      <w:r w:rsidR="00A0037E" w:rsidRPr="005D4642">
        <w:rPr>
          <w:rFonts w:cs="Arial"/>
          <w:sz w:val="20"/>
          <w:szCs w:val="20"/>
        </w:rPr>
        <w:t xml:space="preserve">, </w:t>
      </w:r>
      <w:r w:rsidR="00A350B9" w:rsidRPr="005D4642">
        <w:rPr>
          <w:rFonts w:cs="Arial"/>
          <w:sz w:val="20"/>
          <w:szCs w:val="20"/>
        </w:rPr>
        <w:t>this does not mean that supportive measures cannot impose any burden on a respondent</w:t>
      </w:r>
      <w:r w:rsidR="00F979E5" w:rsidRPr="005D4642">
        <w:rPr>
          <w:rFonts w:cs="Arial"/>
          <w:sz w:val="20"/>
          <w:szCs w:val="20"/>
        </w:rPr>
        <w:t>.</w:t>
      </w:r>
      <w:r w:rsidR="00B87E50" w:rsidRPr="005D4642">
        <w:rPr>
          <w:rStyle w:val="EndnoteReference"/>
          <w:rFonts w:cs="Arial"/>
          <w:sz w:val="20"/>
          <w:szCs w:val="20"/>
        </w:rPr>
        <w:endnoteReference w:id="30"/>
      </w:r>
      <w:r w:rsidR="00D168EA" w:rsidRPr="005D4642">
        <w:rPr>
          <w:rFonts w:cs="Arial"/>
          <w:sz w:val="20"/>
          <w:szCs w:val="20"/>
        </w:rPr>
        <w:t xml:space="preserve"> </w:t>
      </w:r>
      <w:r w:rsidR="00656AD3" w:rsidRPr="005D4642">
        <w:rPr>
          <w:rFonts w:cs="Arial"/>
          <w:sz w:val="20"/>
          <w:szCs w:val="20"/>
        </w:rPr>
        <w:t>S</w:t>
      </w:r>
      <w:r w:rsidR="00230319" w:rsidRPr="005D4642">
        <w:rPr>
          <w:rFonts w:cs="Arial"/>
          <w:sz w:val="20"/>
          <w:szCs w:val="20"/>
        </w:rPr>
        <w:t>chools should clarify that</w:t>
      </w:r>
      <w:r w:rsidR="0054124A" w:rsidRPr="005D4642">
        <w:rPr>
          <w:rFonts w:cs="Arial"/>
          <w:sz w:val="20"/>
          <w:szCs w:val="20"/>
        </w:rPr>
        <w:t>, for example,</w:t>
      </w:r>
      <w:r w:rsidR="00230319" w:rsidRPr="005D4642">
        <w:rPr>
          <w:rFonts w:cs="Arial"/>
          <w:sz w:val="20"/>
          <w:szCs w:val="20"/>
        </w:rPr>
        <w:t xml:space="preserve"> the following </w:t>
      </w:r>
      <w:hyperlink r:id="rId14" w:history="1">
        <w:r w:rsidR="00230319" w:rsidRPr="002A10E4">
          <w:rPr>
            <w:rStyle w:val="Hyperlink"/>
            <w:rFonts w:cs="Arial"/>
            <w:b/>
            <w:bCs/>
            <w:sz w:val="20"/>
            <w:szCs w:val="20"/>
          </w:rPr>
          <w:t>supportive measures</w:t>
        </w:r>
      </w:hyperlink>
      <w:r w:rsidR="00230319" w:rsidRPr="005D4642">
        <w:rPr>
          <w:rFonts w:cs="Arial"/>
          <w:i/>
          <w:iCs/>
          <w:sz w:val="20"/>
          <w:szCs w:val="20"/>
        </w:rPr>
        <w:t xml:space="preserve"> </w:t>
      </w:r>
      <w:r w:rsidR="00230319" w:rsidRPr="005D4642">
        <w:rPr>
          <w:rFonts w:cs="Arial"/>
          <w:sz w:val="20"/>
          <w:szCs w:val="20"/>
        </w:rPr>
        <w:t xml:space="preserve">are </w:t>
      </w:r>
      <w:r w:rsidR="00D168EA" w:rsidRPr="005D4642">
        <w:rPr>
          <w:rFonts w:cs="Arial"/>
          <w:sz w:val="20"/>
          <w:szCs w:val="20"/>
        </w:rPr>
        <w:t>allowed</w:t>
      </w:r>
      <w:r w:rsidR="00230319" w:rsidRPr="005D4642">
        <w:rPr>
          <w:rFonts w:cs="Arial"/>
          <w:sz w:val="20"/>
          <w:szCs w:val="20"/>
        </w:rPr>
        <w:t xml:space="preserve"> under the</w:t>
      </w:r>
      <w:r w:rsidR="00A115A3">
        <w:rPr>
          <w:rFonts w:cs="Arial"/>
          <w:sz w:val="20"/>
          <w:szCs w:val="20"/>
        </w:rPr>
        <w:t xml:space="preserve"> </w:t>
      </w:r>
      <w:r w:rsidR="002A10E4" w:rsidRPr="001F6CB5">
        <w:rPr>
          <w:rFonts w:cs="Arial"/>
          <w:sz w:val="20"/>
          <w:szCs w:val="20"/>
        </w:rPr>
        <w:t>2020 Rule</w:t>
      </w:r>
      <w:r w:rsidR="00E857FD" w:rsidRPr="005D4642">
        <w:rPr>
          <w:rFonts w:cs="Arial"/>
          <w:sz w:val="20"/>
          <w:szCs w:val="20"/>
        </w:rPr>
        <w:t>:</w:t>
      </w:r>
    </w:p>
    <w:p w14:paraId="7F9FEAF7" w14:textId="77777777" w:rsidR="006A764D" w:rsidRPr="005D4642" w:rsidRDefault="006A764D" w:rsidP="00E71DA9">
      <w:pPr>
        <w:spacing w:line="240" w:lineRule="auto"/>
        <w:rPr>
          <w:rFonts w:cs="Arial"/>
          <w:sz w:val="20"/>
          <w:szCs w:val="20"/>
        </w:rPr>
      </w:pPr>
    </w:p>
    <w:p w14:paraId="5D212803" w14:textId="11B4A070" w:rsidR="00C26D5F" w:rsidRPr="005D4642" w:rsidRDefault="720F9117" w:rsidP="00E71DA9">
      <w:pPr>
        <w:pStyle w:val="ListParagraph"/>
        <w:numPr>
          <w:ilvl w:val="0"/>
          <w:numId w:val="19"/>
        </w:numPr>
        <w:tabs>
          <w:tab w:val="left" w:pos="180"/>
        </w:tabs>
        <w:spacing w:line="240" w:lineRule="auto"/>
        <w:rPr>
          <w:rFonts w:cs="Arial"/>
          <w:sz w:val="20"/>
          <w:szCs w:val="20"/>
        </w:rPr>
      </w:pPr>
      <w:r w:rsidRPr="005D4642">
        <w:rPr>
          <w:rFonts w:cs="Arial"/>
          <w:sz w:val="20"/>
          <w:szCs w:val="20"/>
        </w:rPr>
        <w:t xml:space="preserve">Having an educational conversation with </w:t>
      </w:r>
      <w:r w:rsidR="4AE01CFE" w:rsidRPr="005D4642">
        <w:rPr>
          <w:rFonts w:cs="Arial"/>
          <w:sz w:val="20"/>
          <w:szCs w:val="20"/>
        </w:rPr>
        <w:t>a respondent</w:t>
      </w:r>
      <w:r w:rsidR="00D72B08" w:rsidRPr="005D4642">
        <w:rPr>
          <w:rFonts w:cs="Arial"/>
          <w:sz w:val="20"/>
          <w:szCs w:val="20"/>
        </w:rPr>
        <w:t xml:space="preserve"> </w:t>
      </w:r>
      <w:r w:rsidR="00AF5579" w:rsidRPr="005D4642">
        <w:rPr>
          <w:rFonts w:cs="Arial"/>
          <w:sz w:val="20"/>
          <w:szCs w:val="20"/>
        </w:rPr>
        <w:t xml:space="preserve">about </w:t>
      </w:r>
      <w:r w:rsidR="4AE01CFE" w:rsidRPr="005D4642">
        <w:rPr>
          <w:rFonts w:cs="Arial"/>
          <w:sz w:val="20"/>
          <w:szCs w:val="20"/>
        </w:rPr>
        <w:t>the</w:t>
      </w:r>
      <w:r w:rsidR="000C3042" w:rsidRPr="005D4642">
        <w:rPr>
          <w:rFonts w:cs="Arial"/>
          <w:sz w:val="20"/>
          <w:szCs w:val="20"/>
        </w:rPr>
        <w:t>ir behavior</w:t>
      </w:r>
      <w:r w:rsidR="00E75152" w:rsidRPr="005D4642">
        <w:rPr>
          <w:rFonts w:cs="Arial"/>
          <w:sz w:val="20"/>
          <w:szCs w:val="20"/>
        </w:rPr>
        <w:t>,</w:t>
      </w:r>
      <w:r w:rsidR="000C3042" w:rsidRPr="005D4642">
        <w:rPr>
          <w:rFonts w:cs="Arial"/>
          <w:sz w:val="20"/>
          <w:szCs w:val="20"/>
        </w:rPr>
        <w:t xml:space="preserve"> </w:t>
      </w:r>
      <w:r w:rsidR="00D72B08" w:rsidRPr="005D4642">
        <w:rPr>
          <w:rFonts w:cs="Arial"/>
          <w:sz w:val="20"/>
          <w:szCs w:val="20"/>
        </w:rPr>
        <w:t xml:space="preserve">its impact on the complainant, </w:t>
      </w:r>
      <w:r w:rsidR="000C3042" w:rsidRPr="005D4642">
        <w:rPr>
          <w:rFonts w:cs="Arial"/>
          <w:sz w:val="20"/>
          <w:szCs w:val="20"/>
        </w:rPr>
        <w:t>and</w:t>
      </w:r>
      <w:r w:rsidR="00D72B08" w:rsidRPr="005D4642">
        <w:rPr>
          <w:rFonts w:cs="Arial"/>
          <w:sz w:val="20"/>
          <w:szCs w:val="20"/>
        </w:rPr>
        <w:t xml:space="preserve"> </w:t>
      </w:r>
      <w:r w:rsidR="000C3042" w:rsidRPr="005D4642">
        <w:rPr>
          <w:rFonts w:cs="Arial"/>
          <w:sz w:val="20"/>
          <w:szCs w:val="20"/>
        </w:rPr>
        <w:t>the</w:t>
      </w:r>
      <w:r w:rsidR="4AE01CFE" w:rsidRPr="005D4642">
        <w:rPr>
          <w:rFonts w:cs="Arial"/>
          <w:sz w:val="20"/>
          <w:szCs w:val="20"/>
        </w:rPr>
        <w:t xml:space="preserve"> school’s</w:t>
      </w:r>
      <w:r w:rsidR="00E75152" w:rsidRPr="005D4642">
        <w:rPr>
          <w:rFonts w:cs="Arial"/>
          <w:sz w:val="20"/>
          <w:szCs w:val="20"/>
        </w:rPr>
        <w:t xml:space="preserve"> sexual harassment </w:t>
      </w:r>
      <w:proofErr w:type="gramStart"/>
      <w:r w:rsidR="00E75152" w:rsidRPr="005D4642">
        <w:rPr>
          <w:rFonts w:cs="Arial"/>
          <w:sz w:val="20"/>
          <w:szCs w:val="20"/>
        </w:rPr>
        <w:t>policies</w:t>
      </w:r>
      <w:r w:rsidR="4AE01CFE" w:rsidRPr="005D4642">
        <w:rPr>
          <w:rFonts w:cs="Arial"/>
          <w:sz w:val="20"/>
          <w:szCs w:val="20"/>
        </w:rPr>
        <w:t>;</w:t>
      </w:r>
      <w:proofErr w:type="gramEnd"/>
      <w:r w:rsidR="4AE01CFE" w:rsidRPr="005D4642">
        <w:rPr>
          <w:rFonts w:cs="Arial"/>
          <w:sz w:val="20"/>
          <w:szCs w:val="20"/>
        </w:rPr>
        <w:t xml:space="preserve"> </w:t>
      </w:r>
    </w:p>
    <w:p w14:paraId="5C08E1AA" w14:textId="1C6CBDEC" w:rsidR="00C26D5F" w:rsidRPr="005D4642" w:rsidRDefault="00C26D5F" w:rsidP="00E71DA9">
      <w:pPr>
        <w:pStyle w:val="ListParagraph"/>
        <w:numPr>
          <w:ilvl w:val="0"/>
          <w:numId w:val="19"/>
        </w:numPr>
        <w:tabs>
          <w:tab w:val="left" w:pos="180"/>
        </w:tabs>
        <w:spacing w:line="240" w:lineRule="auto"/>
        <w:rPr>
          <w:rFonts w:cs="Arial"/>
          <w:sz w:val="20"/>
          <w:szCs w:val="20"/>
        </w:rPr>
      </w:pPr>
      <w:r w:rsidRPr="005D4642">
        <w:rPr>
          <w:rFonts w:cs="Arial"/>
          <w:sz w:val="20"/>
          <w:szCs w:val="20"/>
        </w:rPr>
        <w:t xml:space="preserve">Sending a respondent to the principal’s </w:t>
      </w:r>
      <w:proofErr w:type="gramStart"/>
      <w:r w:rsidRPr="005D4642">
        <w:rPr>
          <w:rFonts w:cs="Arial"/>
          <w:sz w:val="20"/>
          <w:szCs w:val="20"/>
        </w:rPr>
        <w:t>office;</w:t>
      </w:r>
      <w:proofErr w:type="gramEnd"/>
    </w:p>
    <w:p w14:paraId="77D32D46" w14:textId="2AB35850" w:rsidR="00C26D5F" w:rsidRPr="005D4642" w:rsidRDefault="00C26D5F" w:rsidP="00E71DA9">
      <w:pPr>
        <w:pStyle w:val="ListParagraph"/>
        <w:numPr>
          <w:ilvl w:val="0"/>
          <w:numId w:val="19"/>
        </w:numPr>
        <w:tabs>
          <w:tab w:val="left" w:pos="180"/>
        </w:tabs>
        <w:spacing w:line="240" w:lineRule="auto"/>
        <w:rPr>
          <w:rFonts w:cs="Arial"/>
          <w:sz w:val="20"/>
          <w:szCs w:val="20"/>
        </w:rPr>
      </w:pPr>
      <w:r w:rsidRPr="005D4642">
        <w:rPr>
          <w:rFonts w:cs="Arial"/>
          <w:sz w:val="20"/>
          <w:szCs w:val="20"/>
        </w:rPr>
        <w:t xml:space="preserve">Changing a respondent’s seat, class, housing, or dining hall </w:t>
      </w:r>
      <w:proofErr w:type="gramStart"/>
      <w:r w:rsidRPr="005D4642">
        <w:rPr>
          <w:rFonts w:cs="Arial"/>
          <w:sz w:val="20"/>
          <w:szCs w:val="20"/>
        </w:rPr>
        <w:t>assignment;</w:t>
      </w:r>
      <w:proofErr w:type="gramEnd"/>
      <w:r w:rsidRPr="005D4642">
        <w:rPr>
          <w:rFonts w:cs="Arial"/>
          <w:sz w:val="20"/>
          <w:szCs w:val="20"/>
        </w:rPr>
        <w:t xml:space="preserve"> </w:t>
      </w:r>
    </w:p>
    <w:p w14:paraId="3E8A94CB" w14:textId="7CEFE0F1" w:rsidR="00C26D5F" w:rsidRPr="005D4642" w:rsidRDefault="4AE01CFE" w:rsidP="00E71DA9">
      <w:pPr>
        <w:pStyle w:val="ListParagraph"/>
        <w:numPr>
          <w:ilvl w:val="0"/>
          <w:numId w:val="19"/>
        </w:numPr>
        <w:tabs>
          <w:tab w:val="left" w:pos="180"/>
        </w:tabs>
        <w:spacing w:line="240" w:lineRule="auto"/>
        <w:rPr>
          <w:rFonts w:cs="Arial"/>
          <w:sz w:val="20"/>
          <w:szCs w:val="20"/>
        </w:rPr>
      </w:pPr>
      <w:r w:rsidRPr="005D4642">
        <w:rPr>
          <w:rFonts w:cs="Arial"/>
          <w:sz w:val="20"/>
          <w:szCs w:val="20"/>
        </w:rPr>
        <w:t>Issuing a</w:t>
      </w:r>
      <w:r w:rsidR="613CBC14" w:rsidRPr="005D4642">
        <w:rPr>
          <w:rFonts w:cs="Arial"/>
          <w:sz w:val="20"/>
          <w:szCs w:val="20"/>
        </w:rPr>
        <w:t xml:space="preserve"> one-way no-contact order against a respondent</w:t>
      </w:r>
      <w:r w:rsidR="15790A9F" w:rsidRPr="005D4642">
        <w:rPr>
          <w:rFonts w:cs="Arial"/>
          <w:sz w:val="20"/>
          <w:szCs w:val="20"/>
        </w:rPr>
        <w:t xml:space="preserve"> as long as it is not disciplinary, punitive, or unreasonably burdensome on a respondent</w:t>
      </w:r>
      <w:r w:rsidR="4DCB7A36" w:rsidRPr="005D4642">
        <w:rPr>
          <w:rFonts w:cs="Arial"/>
          <w:sz w:val="20"/>
          <w:szCs w:val="20"/>
        </w:rPr>
        <w:t xml:space="preserve"> (e.g., </w:t>
      </w:r>
      <w:r w:rsidR="006D7CC6" w:rsidRPr="005D4642">
        <w:rPr>
          <w:rFonts w:cs="Arial"/>
          <w:sz w:val="20"/>
          <w:szCs w:val="20"/>
        </w:rPr>
        <w:t>prohibiting</w:t>
      </w:r>
      <w:r w:rsidR="00F91FED" w:rsidRPr="005D4642">
        <w:rPr>
          <w:rFonts w:cs="Arial"/>
          <w:sz w:val="20"/>
          <w:szCs w:val="20"/>
        </w:rPr>
        <w:t xml:space="preserve"> a respondent from </w:t>
      </w:r>
      <w:r w:rsidR="006D7CC6" w:rsidRPr="005D4642">
        <w:rPr>
          <w:rFonts w:cs="Arial"/>
          <w:sz w:val="20"/>
          <w:szCs w:val="20"/>
        </w:rPr>
        <w:t xml:space="preserve">directly </w:t>
      </w:r>
      <w:r w:rsidR="00F91FED" w:rsidRPr="005D4642">
        <w:rPr>
          <w:rFonts w:cs="Arial"/>
          <w:sz w:val="20"/>
          <w:szCs w:val="20"/>
        </w:rPr>
        <w:t xml:space="preserve">communicating with a complainant, </w:t>
      </w:r>
      <w:r w:rsidR="4DCB7A36" w:rsidRPr="005D4642">
        <w:rPr>
          <w:rFonts w:cs="Arial"/>
          <w:sz w:val="20"/>
          <w:szCs w:val="20"/>
        </w:rPr>
        <w:t xml:space="preserve">enforcing a </w:t>
      </w:r>
      <w:r w:rsidR="002C4207" w:rsidRPr="005D4642">
        <w:rPr>
          <w:rFonts w:cs="Arial"/>
          <w:sz w:val="20"/>
          <w:szCs w:val="20"/>
        </w:rPr>
        <w:t xml:space="preserve">court’s restraining </w:t>
      </w:r>
      <w:r w:rsidR="4DCB7A36" w:rsidRPr="005D4642">
        <w:rPr>
          <w:rFonts w:cs="Arial"/>
          <w:sz w:val="20"/>
          <w:szCs w:val="20"/>
        </w:rPr>
        <w:t xml:space="preserve">order </w:t>
      </w:r>
      <w:r w:rsidR="002C4207" w:rsidRPr="005D4642">
        <w:rPr>
          <w:rFonts w:cs="Arial"/>
          <w:sz w:val="20"/>
          <w:szCs w:val="20"/>
        </w:rPr>
        <w:t>or protective order</w:t>
      </w:r>
      <w:proofErr w:type="gramStart"/>
      <w:r w:rsidR="004C3EA8" w:rsidRPr="005D4642">
        <w:rPr>
          <w:rFonts w:cs="Arial"/>
          <w:sz w:val="20"/>
          <w:szCs w:val="20"/>
        </w:rPr>
        <w:t>)</w:t>
      </w:r>
      <w:r w:rsidR="613CBC14" w:rsidRPr="005D4642">
        <w:rPr>
          <w:rFonts w:cs="Arial"/>
          <w:sz w:val="20"/>
          <w:szCs w:val="20"/>
        </w:rPr>
        <w:t>;</w:t>
      </w:r>
      <w:proofErr w:type="gramEnd"/>
      <w:r w:rsidR="613CBC14" w:rsidRPr="005D4642">
        <w:rPr>
          <w:rFonts w:cs="Arial"/>
          <w:sz w:val="20"/>
          <w:szCs w:val="20"/>
        </w:rPr>
        <w:t xml:space="preserve"> </w:t>
      </w:r>
    </w:p>
    <w:p w14:paraId="15CC7C84" w14:textId="0B4831BF" w:rsidR="00250CDA" w:rsidRPr="005D4642" w:rsidRDefault="00250CDA" w:rsidP="00E71DA9">
      <w:pPr>
        <w:pStyle w:val="ListParagraph"/>
        <w:numPr>
          <w:ilvl w:val="0"/>
          <w:numId w:val="19"/>
        </w:numPr>
        <w:tabs>
          <w:tab w:val="left" w:pos="180"/>
        </w:tabs>
        <w:spacing w:line="240" w:lineRule="auto"/>
        <w:rPr>
          <w:rFonts w:cs="Arial"/>
          <w:sz w:val="20"/>
          <w:szCs w:val="20"/>
        </w:rPr>
      </w:pPr>
      <w:r w:rsidRPr="005D4642">
        <w:rPr>
          <w:rFonts w:cs="Arial"/>
          <w:sz w:val="20"/>
          <w:szCs w:val="20"/>
        </w:rPr>
        <w:t>Supervising a student-employee respondent</w:t>
      </w:r>
      <w:r w:rsidR="001A53B7" w:rsidRPr="005D4642">
        <w:rPr>
          <w:rFonts w:cs="Arial"/>
          <w:sz w:val="20"/>
          <w:szCs w:val="20"/>
        </w:rPr>
        <w:t xml:space="preserve"> in</w:t>
      </w:r>
      <w:r w:rsidR="00B6651D" w:rsidRPr="005D4642">
        <w:rPr>
          <w:rFonts w:cs="Arial"/>
          <w:sz w:val="20"/>
          <w:szCs w:val="20"/>
        </w:rPr>
        <w:t xml:space="preserve"> their</w:t>
      </w:r>
      <w:r w:rsidR="001A53B7" w:rsidRPr="005D4642">
        <w:rPr>
          <w:rFonts w:cs="Arial"/>
          <w:sz w:val="20"/>
          <w:szCs w:val="20"/>
        </w:rPr>
        <w:t xml:space="preserve"> </w:t>
      </w:r>
      <w:r w:rsidR="009C26F5" w:rsidRPr="005D4642">
        <w:rPr>
          <w:rFonts w:cs="Arial"/>
          <w:sz w:val="20"/>
          <w:szCs w:val="20"/>
        </w:rPr>
        <w:t xml:space="preserve">workplace </w:t>
      </w:r>
      <w:r w:rsidR="001A53B7" w:rsidRPr="005D4642">
        <w:rPr>
          <w:rFonts w:cs="Arial"/>
          <w:sz w:val="20"/>
          <w:szCs w:val="20"/>
        </w:rPr>
        <w:t>interactions with other students</w:t>
      </w:r>
      <w:r w:rsidRPr="005D4642">
        <w:rPr>
          <w:rFonts w:cs="Arial"/>
          <w:sz w:val="20"/>
          <w:szCs w:val="20"/>
        </w:rPr>
        <w:t>;</w:t>
      </w:r>
      <w:r w:rsidRPr="005D4642">
        <w:rPr>
          <w:rFonts w:cs="Arial"/>
          <w:sz w:val="20"/>
          <w:szCs w:val="20"/>
          <w:vertAlign w:val="superscript"/>
        </w:rPr>
        <w:t xml:space="preserve"> </w:t>
      </w:r>
      <w:r w:rsidRPr="005D4642">
        <w:rPr>
          <w:rFonts w:cs="Arial"/>
          <w:i/>
          <w:iCs/>
          <w:sz w:val="20"/>
          <w:szCs w:val="20"/>
        </w:rPr>
        <w:t>or</w:t>
      </w:r>
      <w:r w:rsidRPr="005D4642">
        <w:rPr>
          <w:rFonts w:cs="Arial"/>
          <w:sz w:val="20"/>
          <w:szCs w:val="20"/>
        </w:rPr>
        <w:t xml:space="preserve"> </w:t>
      </w:r>
    </w:p>
    <w:p w14:paraId="09118A61" w14:textId="681AC90B" w:rsidR="00250CDA" w:rsidRPr="005D4642" w:rsidRDefault="00250CDA" w:rsidP="00E71DA9">
      <w:pPr>
        <w:pStyle w:val="ListParagraph"/>
        <w:numPr>
          <w:ilvl w:val="0"/>
          <w:numId w:val="19"/>
        </w:numPr>
        <w:tabs>
          <w:tab w:val="left" w:pos="180"/>
        </w:tabs>
        <w:spacing w:line="240" w:lineRule="auto"/>
        <w:rPr>
          <w:rFonts w:cs="Arial"/>
          <w:sz w:val="20"/>
          <w:szCs w:val="20"/>
        </w:rPr>
      </w:pPr>
      <w:r w:rsidRPr="005D4642">
        <w:rPr>
          <w:rFonts w:cs="Arial"/>
          <w:sz w:val="20"/>
          <w:szCs w:val="20"/>
        </w:rPr>
        <w:t>Placing a student-employee respondent on paid administrative leave</w:t>
      </w:r>
      <w:r w:rsidR="00F13411" w:rsidRPr="005D4642">
        <w:rPr>
          <w:rFonts w:cs="Arial"/>
          <w:sz w:val="20"/>
          <w:szCs w:val="20"/>
        </w:rPr>
        <w:t xml:space="preserve"> or </w:t>
      </w:r>
      <w:r w:rsidR="0019376A" w:rsidRPr="005D4642">
        <w:rPr>
          <w:rFonts w:cs="Arial"/>
          <w:sz w:val="20"/>
          <w:szCs w:val="20"/>
        </w:rPr>
        <w:t>any other employee respondent on administrative leave</w:t>
      </w:r>
      <w:r w:rsidRPr="005D4642">
        <w:rPr>
          <w:rFonts w:cs="Arial"/>
          <w:sz w:val="20"/>
          <w:szCs w:val="20"/>
        </w:rPr>
        <w:t>.</w:t>
      </w:r>
      <w:r w:rsidR="0054124A" w:rsidRPr="005D4642">
        <w:rPr>
          <w:rFonts w:cs="Arial"/>
          <w:sz w:val="20"/>
          <w:szCs w:val="20"/>
          <w:vertAlign w:val="superscript"/>
        </w:rPr>
        <w:endnoteReference w:id="31"/>
      </w:r>
    </w:p>
    <w:p w14:paraId="298EDBC5" w14:textId="77777777" w:rsidR="005062B9" w:rsidRPr="005D4642" w:rsidRDefault="005062B9" w:rsidP="00E71DA9">
      <w:pPr>
        <w:spacing w:line="240" w:lineRule="auto"/>
        <w:rPr>
          <w:rFonts w:cs="Arial"/>
          <w:sz w:val="20"/>
          <w:szCs w:val="20"/>
        </w:rPr>
      </w:pPr>
    </w:p>
    <w:p w14:paraId="444E4B60" w14:textId="725CBBC4" w:rsidR="00C8176D" w:rsidRPr="005D4642" w:rsidRDefault="5BC47899" w:rsidP="00E71DA9">
      <w:pPr>
        <w:spacing w:line="240" w:lineRule="auto"/>
        <w:rPr>
          <w:rFonts w:cs="Arial"/>
          <w:sz w:val="20"/>
          <w:szCs w:val="20"/>
        </w:rPr>
      </w:pPr>
      <w:r w:rsidRPr="005D4642">
        <w:rPr>
          <w:rFonts w:cs="Arial"/>
          <w:b/>
          <w:bCs/>
          <w:i/>
          <w:iCs/>
          <w:sz w:val="20"/>
          <w:szCs w:val="20"/>
        </w:rPr>
        <w:t xml:space="preserve">A separate </w:t>
      </w:r>
      <w:r w:rsidR="1CBC683C" w:rsidRPr="005D4642">
        <w:rPr>
          <w:rFonts w:cs="Arial"/>
          <w:b/>
          <w:bCs/>
          <w:i/>
          <w:iCs/>
          <w:sz w:val="20"/>
          <w:szCs w:val="20"/>
        </w:rPr>
        <w:t>“non</w:t>
      </w:r>
      <w:r w:rsidR="57A1BDA6" w:rsidRPr="005D4642">
        <w:rPr>
          <w:rFonts w:cs="Arial"/>
          <w:b/>
          <w:bCs/>
          <w:i/>
          <w:iCs/>
          <w:sz w:val="20"/>
          <w:szCs w:val="20"/>
        </w:rPr>
        <w:t>-</w:t>
      </w:r>
      <w:r w:rsidR="1CBC683C" w:rsidRPr="005D4642">
        <w:rPr>
          <w:rFonts w:cs="Arial"/>
          <w:b/>
          <w:bCs/>
          <w:i/>
          <w:iCs/>
          <w:sz w:val="20"/>
          <w:szCs w:val="20"/>
        </w:rPr>
        <w:t>Title IX”</w:t>
      </w:r>
      <w:r w:rsidRPr="005D4642">
        <w:rPr>
          <w:rFonts w:cs="Arial"/>
          <w:b/>
          <w:bCs/>
          <w:i/>
          <w:iCs/>
          <w:sz w:val="20"/>
          <w:szCs w:val="20"/>
        </w:rPr>
        <w:t xml:space="preserve"> policy. </w:t>
      </w:r>
      <w:r w:rsidR="1F2F67EC" w:rsidRPr="005D4642">
        <w:rPr>
          <w:rFonts w:cs="Arial"/>
          <w:sz w:val="20"/>
          <w:szCs w:val="20"/>
        </w:rPr>
        <w:t>I</w:t>
      </w:r>
      <w:r w:rsidR="451473D1" w:rsidRPr="005D4642">
        <w:rPr>
          <w:rFonts w:cs="Arial"/>
          <w:sz w:val="20"/>
          <w:szCs w:val="20"/>
        </w:rPr>
        <w:t>f</w:t>
      </w:r>
      <w:r w:rsidR="451473D1" w:rsidRPr="005D4642">
        <w:rPr>
          <w:rFonts w:cs="Arial"/>
          <w:b/>
          <w:bCs/>
          <w:sz w:val="20"/>
          <w:szCs w:val="20"/>
        </w:rPr>
        <w:t xml:space="preserve"> </w:t>
      </w:r>
      <w:r w:rsidR="451473D1" w:rsidRPr="005D4642">
        <w:rPr>
          <w:rFonts w:cs="Arial"/>
          <w:sz w:val="20"/>
          <w:szCs w:val="20"/>
        </w:rPr>
        <w:t xml:space="preserve">an incident </w:t>
      </w:r>
      <w:bookmarkStart w:id="9" w:name="_Hlk45301443"/>
      <w:r w:rsidR="451473D1" w:rsidRPr="005D4642">
        <w:rPr>
          <w:rFonts w:cs="Arial"/>
          <w:sz w:val="20"/>
          <w:szCs w:val="20"/>
        </w:rPr>
        <w:t xml:space="preserve">does not meet the </w:t>
      </w:r>
      <w:r w:rsidR="002A10E4" w:rsidRPr="001F6CB5">
        <w:rPr>
          <w:rFonts w:cs="Arial"/>
          <w:sz w:val="20"/>
          <w:szCs w:val="20"/>
        </w:rPr>
        <w:t>2020 Rul</w:t>
      </w:r>
      <w:r w:rsidR="002A10E4">
        <w:rPr>
          <w:rFonts w:cs="Arial"/>
          <w:sz w:val="20"/>
          <w:szCs w:val="20"/>
        </w:rPr>
        <w:t xml:space="preserve">e’s </w:t>
      </w:r>
      <w:r w:rsidR="451473D1" w:rsidRPr="005D4642">
        <w:rPr>
          <w:rFonts w:cs="Arial"/>
          <w:sz w:val="20"/>
          <w:szCs w:val="20"/>
        </w:rPr>
        <w:t>definition of “sexual harassment,” occur</w:t>
      </w:r>
      <w:r w:rsidR="277488B6" w:rsidRPr="005D4642">
        <w:rPr>
          <w:rFonts w:cs="Arial"/>
          <w:sz w:val="20"/>
          <w:szCs w:val="20"/>
        </w:rPr>
        <w:t>red</w:t>
      </w:r>
      <w:r w:rsidR="451473D1" w:rsidRPr="005D4642">
        <w:rPr>
          <w:rFonts w:cs="Arial"/>
          <w:sz w:val="20"/>
          <w:szCs w:val="20"/>
        </w:rPr>
        <w:t xml:space="preserve"> outside an “education program or activity,” occur</w:t>
      </w:r>
      <w:r w:rsidR="277488B6" w:rsidRPr="005D4642">
        <w:rPr>
          <w:rFonts w:cs="Arial"/>
          <w:sz w:val="20"/>
          <w:szCs w:val="20"/>
        </w:rPr>
        <w:t>red</w:t>
      </w:r>
      <w:r w:rsidR="451473D1" w:rsidRPr="005D4642">
        <w:rPr>
          <w:rFonts w:cs="Arial"/>
          <w:sz w:val="20"/>
          <w:szCs w:val="20"/>
        </w:rPr>
        <w:t xml:space="preserve"> outside the United States</w:t>
      </w:r>
      <w:r w:rsidR="00520E6B" w:rsidRPr="005D4642">
        <w:rPr>
          <w:rFonts w:cs="Arial"/>
          <w:sz w:val="20"/>
          <w:szCs w:val="20"/>
        </w:rPr>
        <w:t>, or occur</w:t>
      </w:r>
      <w:r w:rsidR="002D3E92" w:rsidRPr="005D4642">
        <w:rPr>
          <w:rFonts w:cs="Arial"/>
          <w:sz w:val="20"/>
          <w:szCs w:val="20"/>
        </w:rPr>
        <w:t>red</w:t>
      </w:r>
      <w:r w:rsidR="00520E6B" w:rsidRPr="005D4642">
        <w:rPr>
          <w:rFonts w:cs="Arial"/>
          <w:sz w:val="20"/>
          <w:szCs w:val="20"/>
        </w:rPr>
        <w:t xml:space="preserve"> </w:t>
      </w:r>
      <w:r w:rsidR="002D3E92" w:rsidRPr="005D4642">
        <w:rPr>
          <w:rFonts w:cs="Arial"/>
          <w:sz w:val="20"/>
          <w:szCs w:val="20"/>
        </w:rPr>
        <w:t xml:space="preserve">before </w:t>
      </w:r>
      <w:r w:rsidR="00520E6B" w:rsidRPr="005D4642">
        <w:rPr>
          <w:rFonts w:cs="Arial"/>
          <w:sz w:val="20"/>
          <w:szCs w:val="20"/>
        </w:rPr>
        <w:t>August 14, 2020</w:t>
      </w:r>
      <w:r w:rsidR="451473D1" w:rsidRPr="005D4642">
        <w:rPr>
          <w:rFonts w:cs="Arial"/>
          <w:sz w:val="20"/>
          <w:szCs w:val="20"/>
        </w:rPr>
        <w:t xml:space="preserve"> (see #1</w:t>
      </w:r>
      <w:r w:rsidR="002D3E92" w:rsidRPr="005D4642">
        <w:rPr>
          <w:rFonts w:cs="Arial"/>
          <w:sz w:val="20"/>
          <w:szCs w:val="20"/>
        </w:rPr>
        <w:t>,</w:t>
      </w:r>
      <w:r w:rsidR="451473D1" w:rsidRPr="005D4642">
        <w:rPr>
          <w:rFonts w:cs="Arial"/>
          <w:sz w:val="20"/>
          <w:szCs w:val="20"/>
        </w:rPr>
        <w:t xml:space="preserve"> #2</w:t>
      </w:r>
      <w:r w:rsidR="002D3E92" w:rsidRPr="005D4642">
        <w:rPr>
          <w:rFonts w:cs="Arial"/>
          <w:sz w:val="20"/>
          <w:szCs w:val="20"/>
        </w:rPr>
        <w:t>, and #3</w:t>
      </w:r>
      <w:r w:rsidR="451473D1" w:rsidRPr="005D4642">
        <w:rPr>
          <w:rFonts w:cs="Arial"/>
          <w:sz w:val="20"/>
          <w:szCs w:val="20"/>
        </w:rPr>
        <w:t>)</w:t>
      </w:r>
      <w:r w:rsidR="1F2F67EC" w:rsidRPr="005D4642">
        <w:rPr>
          <w:rFonts w:cs="Arial"/>
          <w:sz w:val="20"/>
          <w:szCs w:val="20"/>
        </w:rPr>
        <w:t>,</w:t>
      </w:r>
      <w:r w:rsidR="3DF9DFBB" w:rsidRPr="005D4642">
        <w:rPr>
          <w:rFonts w:cs="Arial"/>
          <w:sz w:val="20"/>
          <w:szCs w:val="20"/>
        </w:rPr>
        <w:t xml:space="preserve"> </w:t>
      </w:r>
      <w:bookmarkEnd w:id="9"/>
      <w:r w:rsidR="1F2F67EC" w:rsidRPr="005D4642">
        <w:rPr>
          <w:rFonts w:cs="Arial"/>
          <w:sz w:val="20"/>
          <w:szCs w:val="20"/>
        </w:rPr>
        <w:t xml:space="preserve">schools should </w:t>
      </w:r>
      <w:r w:rsidRPr="005D4642">
        <w:rPr>
          <w:rFonts w:cs="Arial"/>
          <w:sz w:val="20"/>
          <w:szCs w:val="20"/>
        </w:rPr>
        <w:t xml:space="preserve">provide </w:t>
      </w:r>
      <w:r w:rsidR="008F49E4" w:rsidRPr="005D4642">
        <w:rPr>
          <w:rFonts w:cs="Arial"/>
          <w:sz w:val="20"/>
          <w:szCs w:val="20"/>
        </w:rPr>
        <w:t xml:space="preserve">the </w:t>
      </w:r>
      <w:r w:rsidRPr="005D4642">
        <w:rPr>
          <w:rFonts w:cs="Arial"/>
          <w:sz w:val="20"/>
          <w:szCs w:val="20"/>
        </w:rPr>
        <w:t xml:space="preserve">supportive measures </w:t>
      </w:r>
      <w:r w:rsidR="008F49E4" w:rsidRPr="005D4642">
        <w:rPr>
          <w:rFonts w:cs="Arial"/>
          <w:sz w:val="20"/>
          <w:szCs w:val="20"/>
        </w:rPr>
        <w:t>described above</w:t>
      </w:r>
      <w:r w:rsidR="55A73840" w:rsidRPr="005D4642">
        <w:rPr>
          <w:rFonts w:cs="Arial"/>
          <w:sz w:val="20"/>
          <w:szCs w:val="20"/>
        </w:rPr>
        <w:t xml:space="preserve"> </w:t>
      </w:r>
      <w:r w:rsidRPr="005D4642">
        <w:rPr>
          <w:rFonts w:cs="Arial"/>
          <w:sz w:val="20"/>
          <w:szCs w:val="20"/>
        </w:rPr>
        <w:t xml:space="preserve">to all </w:t>
      </w:r>
      <w:r w:rsidR="77D884A7" w:rsidRPr="005D4642">
        <w:rPr>
          <w:rFonts w:cs="Arial"/>
          <w:sz w:val="20"/>
          <w:szCs w:val="20"/>
        </w:rPr>
        <w:t>complainants</w:t>
      </w:r>
      <w:r w:rsidR="7CBC3D97" w:rsidRPr="005D4642">
        <w:rPr>
          <w:rFonts w:cs="Arial"/>
          <w:sz w:val="20"/>
          <w:szCs w:val="20"/>
        </w:rPr>
        <w:t xml:space="preserve"> under a separate policy</w:t>
      </w:r>
      <w:r w:rsidR="008F49E4" w:rsidRPr="005D4642">
        <w:rPr>
          <w:rFonts w:cs="Arial"/>
          <w:sz w:val="20"/>
          <w:szCs w:val="20"/>
        </w:rPr>
        <w:t>, e</w:t>
      </w:r>
      <w:r w:rsidR="7110EBC5" w:rsidRPr="005D4642">
        <w:rPr>
          <w:rFonts w:cs="Arial"/>
          <w:sz w:val="20"/>
          <w:szCs w:val="20"/>
        </w:rPr>
        <w:t xml:space="preserve">ven if the supportive measure </w:t>
      </w:r>
      <w:r w:rsidR="008F49E4" w:rsidRPr="005D4642">
        <w:rPr>
          <w:rFonts w:cs="Arial"/>
          <w:sz w:val="20"/>
          <w:szCs w:val="20"/>
        </w:rPr>
        <w:t>co</w:t>
      </w:r>
      <w:r w:rsidR="00FD2257" w:rsidRPr="005D4642">
        <w:rPr>
          <w:rFonts w:cs="Arial"/>
          <w:sz w:val="20"/>
          <w:szCs w:val="20"/>
        </w:rPr>
        <w:t>uld be</w:t>
      </w:r>
      <w:r w:rsidR="7110EBC5" w:rsidRPr="005D4642">
        <w:rPr>
          <w:rFonts w:cs="Arial"/>
          <w:sz w:val="20"/>
          <w:szCs w:val="20"/>
        </w:rPr>
        <w:t xml:space="preserve"> considered </w:t>
      </w:r>
      <w:r w:rsidR="00F50456" w:rsidRPr="005D4642">
        <w:rPr>
          <w:rFonts w:cs="Arial"/>
          <w:sz w:val="20"/>
          <w:szCs w:val="20"/>
        </w:rPr>
        <w:t>disciplinary</w:t>
      </w:r>
      <w:r w:rsidR="356B8C5A" w:rsidRPr="005D4642">
        <w:rPr>
          <w:rFonts w:cs="Arial"/>
          <w:sz w:val="20"/>
          <w:szCs w:val="20"/>
        </w:rPr>
        <w:t>,</w:t>
      </w:r>
      <w:r w:rsidR="00F50456" w:rsidRPr="005D4642">
        <w:rPr>
          <w:rFonts w:cs="Arial"/>
          <w:sz w:val="20"/>
          <w:szCs w:val="20"/>
        </w:rPr>
        <w:t xml:space="preserve"> punitive, or burdensome </w:t>
      </w:r>
      <w:r w:rsidR="00521A84" w:rsidRPr="005D4642">
        <w:rPr>
          <w:rFonts w:cs="Arial"/>
          <w:sz w:val="20"/>
          <w:szCs w:val="20"/>
        </w:rPr>
        <w:t xml:space="preserve">to </w:t>
      </w:r>
      <w:r w:rsidR="00F50456" w:rsidRPr="005D4642">
        <w:rPr>
          <w:rFonts w:cs="Arial"/>
          <w:sz w:val="20"/>
          <w:szCs w:val="20"/>
        </w:rPr>
        <w:t>the respondent.</w:t>
      </w:r>
    </w:p>
    <w:p w14:paraId="4DB79A0B" w14:textId="179D6AA5" w:rsidR="00AE6D0E" w:rsidRPr="005D4642" w:rsidRDefault="00AE6D0E" w:rsidP="00E71DA9">
      <w:pPr>
        <w:spacing w:line="240" w:lineRule="auto"/>
        <w:rPr>
          <w:rFonts w:cs="Arial"/>
          <w:sz w:val="20"/>
          <w:szCs w:val="20"/>
        </w:rPr>
      </w:pPr>
    </w:p>
    <w:p w14:paraId="0025F542" w14:textId="576D9BC0" w:rsidR="007A1A5C" w:rsidRPr="005D4642" w:rsidRDefault="003268A3" w:rsidP="00E71DA9">
      <w:pPr>
        <w:pStyle w:val="Heading1"/>
        <w:spacing w:line="240" w:lineRule="auto"/>
        <w:rPr>
          <w:sz w:val="20"/>
          <w:szCs w:val="20"/>
        </w:rPr>
      </w:pPr>
      <w:r w:rsidRPr="005D4642">
        <w:rPr>
          <w:sz w:val="20"/>
          <w:szCs w:val="20"/>
        </w:rPr>
        <w:t>7</w:t>
      </w:r>
      <w:r w:rsidR="00C04DF2" w:rsidRPr="005D4642">
        <w:rPr>
          <w:sz w:val="20"/>
          <w:szCs w:val="20"/>
        </w:rPr>
        <w:t xml:space="preserve">. </w:t>
      </w:r>
      <w:r w:rsidR="00AF2DAD" w:rsidRPr="005D4642">
        <w:rPr>
          <w:sz w:val="20"/>
          <w:szCs w:val="20"/>
        </w:rPr>
        <w:t xml:space="preserve">IF </w:t>
      </w:r>
      <w:r w:rsidR="00E53220" w:rsidRPr="005D4642">
        <w:rPr>
          <w:sz w:val="20"/>
          <w:szCs w:val="20"/>
        </w:rPr>
        <w:t xml:space="preserve">A </w:t>
      </w:r>
      <w:r w:rsidR="008145F0" w:rsidRPr="005D4642">
        <w:rPr>
          <w:sz w:val="20"/>
          <w:szCs w:val="20"/>
        </w:rPr>
        <w:t xml:space="preserve">PARTY </w:t>
      </w:r>
      <w:r w:rsidR="00A80255" w:rsidRPr="005D4642">
        <w:rPr>
          <w:sz w:val="20"/>
          <w:szCs w:val="20"/>
        </w:rPr>
        <w:t xml:space="preserve">LEAVES </w:t>
      </w:r>
      <w:r w:rsidR="00E53220" w:rsidRPr="005D4642">
        <w:rPr>
          <w:sz w:val="20"/>
          <w:szCs w:val="20"/>
        </w:rPr>
        <w:t>THE SCHOOL</w:t>
      </w:r>
    </w:p>
    <w:p w14:paraId="356141D7" w14:textId="77777777" w:rsidR="006F2509" w:rsidRPr="005D4642" w:rsidRDefault="006F2509" w:rsidP="00E71DA9">
      <w:pPr>
        <w:spacing w:line="240" w:lineRule="auto"/>
        <w:rPr>
          <w:rFonts w:cs="Arial"/>
          <w:sz w:val="20"/>
          <w:szCs w:val="20"/>
        </w:rPr>
      </w:pPr>
    </w:p>
    <w:p w14:paraId="5BDECC0D" w14:textId="0A92CBD4" w:rsidR="00B53C86" w:rsidRPr="005D4642" w:rsidRDefault="00C973FD" w:rsidP="00E71DA9">
      <w:pPr>
        <w:spacing w:line="240" w:lineRule="auto"/>
        <w:rPr>
          <w:rFonts w:cs="Arial"/>
          <w:sz w:val="20"/>
          <w:szCs w:val="20"/>
        </w:rPr>
      </w:pPr>
      <w:r w:rsidRPr="005D4642">
        <w:rPr>
          <w:rFonts w:cs="Arial"/>
          <w:b/>
          <w:bCs/>
          <w:i/>
          <w:iCs/>
          <w:sz w:val="20"/>
          <w:szCs w:val="20"/>
        </w:rPr>
        <w:t xml:space="preserve">The </w:t>
      </w:r>
      <w:r w:rsidR="002A10E4" w:rsidRPr="002A10E4">
        <w:rPr>
          <w:rFonts w:cs="Arial"/>
          <w:b/>
          <w:bCs/>
          <w:i/>
          <w:iCs/>
          <w:sz w:val="20"/>
          <w:szCs w:val="20"/>
        </w:rPr>
        <w:t>2020 Rule</w:t>
      </w:r>
      <w:r w:rsidRPr="005D4642">
        <w:rPr>
          <w:rFonts w:cs="Arial"/>
          <w:b/>
          <w:bCs/>
          <w:i/>
          <w:iCs/>
          <w:sz w:val="20"/>
          <w:szCs w:val="20"/>
        </w:rPr>
        <w:t xml:space="preserve">. </w:t>
      </w:r>
      <w:r w:rsidR="003A43FD" w:rsidRPr="005D4642">
        <w:rPr>
          <w:rFonts w:cs="Arial"/>
          <w:sz w:val="20"/>
          <w:szCs w:val="20"/>
        </w:rPr>
        <w:t xml:space="preserve">Under the </w:t>
      </w:r>
      <w:r w:rsidR="002A10E4" w:rsidRPr="001F6CB5">
        <w:rPr>
          <w:rFonts w:cs="Arial"/>
          <w:sz w:val="20"/>
          <w:szCs w:val="20"/>
        </w:rPr>
        <w:t>2020 Rule</w:t>
      </w:r>
      <w:r w:rsidR="003A43FD" w:rsidRPr="005D4642">
        <w:rPr>
          <w:rFonts w:cs="Arial"/>
          <w:sz w:val="20"/>
          <w:szCs w:val="20"/>
        </w:rPr>
        <w:t xml:space="preserve">, </w:t>
      </w:r>
      <w:r w:rsidR="00C9502E" w:rsidRPr="005D4642">
        <w:rPr>
          <w:rFonts w:cs="Arial"/>
          <w:sz w:val="20"/>
          <w:szCs w:val="20"/>
        </w:rPr>
        <w:t xml:space="preserve">a complainant </w:t>
      </w:r>
      <w:r w:rsidR="009247C7" w:rsidRPr="005D4642">
        <w:rPr>
          <w:rFonts w:cs="Arial"/>
          <w:sz w:val="20"/>
          <w:szCs w:val="20"/>
        </w:rPr>
        <w:t>cannot file a formal complaint with a school unless they are</w:t>
      </w:r>
      <w:r w:rsidR="00C9502E" w:rsidRPr="005D4642">
        <w:rPr>
          <w:rFonts w:cs="Arial"/>
          <w:sz w:val="20"/>
          <w:szCs w:val="20"/>
        </w:rPr>
        <w:t xml:space="preserve"> “participating or attempting to participate” in an education program or activity of </w:t>
      </w:r>
      <w:r w:rsidR="009247C7" w:rsidRPr="005D4642">
        <w:rPr>
          <w:rFonts w:cs="Arial"/>
          <w:sz w:val="20"/>
          <w:szCs w:val="20"/>
        </w:rPr>
        <w:t xml:space="preserve">that </w:t>
      </w:r>
      <w:r w:rsidR="00C9502E" w:rsidRPr="005D4642">
        <w:rPr>
          <w:rFonts w:cs="Arial"/>
          <w:sz w:val="20"/>
          <w:szCs w:val="20"/>
        </w:rPr>
        <w:t xml:space="preserve">school </w:t>
      </w:r>
      <w:r w:rsidR="00321085" w:rsidRPr="005D4642">
        <w:rPr>
          <w:rFonts w:cs="Arial"/>
          <w:sz w:val="20"/>
          <w:szCs w:val="20"/>
        </w:rPr>
        <w:t>at the time of filing</w:t>
      </w:r>
      <w:r w:rsidR="00C9502E" w:rsidRPr="005D4642">
        <w:rPr>
          <w:rFonts w:cs="Arial"/>
          <w:sz w:val="20"/>
          <w:szCs w:val="20"/>
        </w:rPr>
        <w:t>.</w:t>
      </w:r>
      <w:r w:rsidR="00C9502E" w:rsidRPr="005D4642">
        <w:rPr>
          <w:rStyle w:val="EndnoteReference"/>
          <w:rFonts w:cs="Arial"/>
          <w:sz w:val="20"/>
          <w:szCs w:val="20"/>
        </w:rPr>
        <w:endnoteReference w:id="32"/>
      </w:r>
      <w:r w:rsidR="00C9502E" w:rsidRPr="005D4642">
        <w:rPr>
          <w:rFonts w:cs="Arial"/>
          <w:sz w:val="20"/>
          <w:szCs w:val="20"/>
        </w:rPr>
        <w:t xml:space="preserve"> </w:t>
      </w:r>
      <w:r w:rsidR="00147716" w:rsidRPr="005D4642">
        <w:rPr>
          <w:rFonts w:cs="Arial"/>
          <w:sz w:val="20"/>
          <w:szCs w:val="20"/>
        </w:rPr>
        <w:t>S</w:t>
      </w:r>
      <w:r w:rsidR="00B53C86" w:rsidRPr="005D4642">
        <w:rPr>
          <w:rFonts w:cs="Arial"/>
          <w:sz w:val="20"/>
          <w:szCs w:val="20"/>
        </w:rPr>
        <w:t xml:space="preserve">chools </w:t>
      </w:r>
      <w:r w:rsidR="00147716" w:rsidRPr="005D4642">
        <w:rPr>
          <w:rFonts w:cs="Arial"/>
          <w:sz w:val="20"/>
          <w:szCs w:val="20"/>
        </w:rPr>
        <w:t xml:space="preserve">also </w:t>
      </w:r>
      <w:r w:rsidR="00B53C86" w:rsidRPr="005D4642">
        <w:rPr>
          <w:rFonts w:cs="Arial"/>
          <w:sz w:val="20"/>
          <w:szCs w:val="20"/>
        </w:rPr>
        <w:t>have the option of dismissing a formal complaint if at any time during the grievance process</w:t>
      </w:r>
      <w:r w:rsidR="005B1624" w:rsidRPr="005D4642">
        <w:rPr>
          <w:rFonts w:cs="Arial"/>
          <w:sz w:val="20"/>
          <w:szCs w:val="20"/>
        </w:rPr>
        <w:t xml:space="preserve"> if </w:t>
      </w:r>
      <w:r w:rsidR="00B53C86" w:rsidRPr="005D4642">
        <w:rPr>
          <w:rFonts w:cs="Arial"/>
          <w:sz w:val="20"/>
          <w:szCs w:val="20"/>
        </w:rPr>
        <w:t>the respondent is “no longer enrolled or employed” by the school.</w:t>
      </w:r>
      <w:r w:rsidR="00B53C86" w:rsidRPr="005D4642">
        <w:rPr>
          <w:rStyle w:val="EndnoteReference"/>
          <w:rFonts w:cs="Arial"/>
          <w:sz w:val="20"/>
          <w:szCs w:val="20"/>
        </w:rPr>
        <w:endnoteReference w:id="33"/>
      </w:r>
    </w:p>
    <w:p w14:paraId="0251C21C" w14:textId="77777777" w:rsidR="00232CBD" w:rsidRPr="005D4642" w:rsidRDefault="00232CBD" w:rsidP="00E71DA9">
      <w:pPr>
        <w:spacing w:line="240" w:lineRule="auto"/>
        <w:rPr>
          <w:rFonts w:cs="Arial"/>
          <w:sz w:val="20"/>
          <w:szCs w:val="20"/>
        </w:rPr>
      </w:pPr>
    </w:p>
    <w:p w14:paraId="24D6632C" w14:textId="5E009954" w:rsidR="00C973FD" w:rsidRPr="005D4642" w:rsidRDefault="00C973FD" w:rsidP="00E71DA9">
      <w:pPr>
        <w:spacing w:line="240" w:lineRule="auto"/>
        <w:rPr>
          <w:rFonts w:cs="Arial"/>
          <w:b/>
          <w:bCs/>
          <w:i/>
          <w:iCs/>
          <w:sz w:val="20"/>
          <w:szCs w:val="20"/>
        </w:rPr>
      </w:pPr>
      <w:r w:rsidRPr="005D4642">
        <w:rPr>
          <w:rFonts w:cs="Arial"/>
          <w:b/>
          <w:bCs/>
          <w:i/>
          <w:iCs/>
          <w:sz w:val="20"/>
          <w:szCs w:val="20"/>
        </w:rPr>
        <w:t>How schools can support survivors.</w:t>
      </w:r>
    </w:p>
    <w:p w14:paraId="20DE004D" w14:textId="77777777" w:rsidR="00C973FD" w:rsidRPr="005D4642" w:rsidRDefault="00C973FD" w:rsidP="00E71DA9">
      <w:pPr>
        <w:spacing w:line="240" w:lineRule="auto"/>
        <w:rPr>
          <w:rFonts w:cs="Arial"/>
          <w:b/>
          <w:bCs/>
          <w:i/>
          <w:iCs/>
          <w:sz w:val="20"/>
          <w:szCs w:val="20"/>
        </w:rPr>
      </w:pPr>
    </w:p>
    <w:p w14:paraId="5759AC86" w14:textId="285AAFEF" w:rsidR="006A3453" w:rsidRPr="005D4642" w:rsidRDefault="003F7DFA" w:rsidP="00E71DA9">
      <w:pPr>
        <w:spacing w:line="240" w:lineRule="auto"/>
        <w:rPr>
          <w:rFonts w:cs="Arial"/>
          <w:sz w:val="20"/>
          <w:szCs w:val="20"/>
        </w:rPr>
      </w:pPr>
      <w:r w:rsidRPr="005D4642">
        <w:rPr>
          <w:rFonts w:cs="Arial"/>
          <w:i/>
          <w:sz w:val="20"/>
          <w:szCs w:val="20"/>
        </w:rPr>
        <w:t>When</w:t>
      </w:r>
      <w:r w:rsidR="003412D3" w:rsidRPr="005D4642">
        <w:rPr>
          <w:rFonts w:cs="Arial"/>
          <w:i/>
          <w:sz w:val="20"/>
          <w:szCs w:val="20"/>
        </w:rPr>
        <w:t xml:space="preserve"> a complainant </w:t>
      </w:r>
      <w:r w:rsidRPr="005D4642">
        <w:rPr>
          <w:rFonts w:cs="Arial"/>
          <w:i/>
          <w:sz w:val="20"/>
          <w:szCs w:val="20"/>
        </w:rPr>
        <w:t>leaves</w:t>
      </w:r>
      <w:r w:rsidR="009A586D" w:rsidRPr="005D4642">
        <w:rPr>
          <w:rFonts w:cs="Arial"/>
          <w:i/>
          <w:sz w:val="20"/>
          <w:szCs w:val="20"/>
        </w:rPr>
        <w:t>:</w:t>
      </w:r>
      <w:r w:rsidR="009A586D" w:rsidRPr="005D4642">
        <w:rPr>
          <w:rFonts w:cs="Arial"/>
          <w:i/>
          <w:iCs/>
          <w:sz w:val="20"/>
          <w:szCs w:val="20"/>
        </w:rPr>
        <w:t xml:space="preserve"> </w:t>
      </w:r>
      <w:r w:rsidR="003A0344" w:rsidRPr="005D4642">
        <w:rPr>
          <w:rFonts w:cs="Arial"/>
          <w:sz w:val="20"/>
          <w:szCs w:val="20"/>
        </w:rPr>
        <w:t>A school’s policies, training, and communication to students should make clear</w:t>
      </w:r>
      <w:r w:rsidR="00966031" w:rsidRPr="005D4642">
        <w:rPr>
          <w:rFonts w:cs="Arial"/>
          <w:sz w:val="20"/>
          <w:szCs w:val="20"/>
        </w:rPr>
        <w:t xml:space="preserve"> that </w:t>
      </w:r>
      <w:r w:rsidR="00360292" w:rsidRPr="005D4642">
        <w:rPr>
          <w:rFonts w:cs="Arial"/>
          <w:sz w:val="20"/>
          <w:szCs w:val="20"/>
        </w:rPr>
        <w:t xml:space="preserve">the school </w:t>
      </w:r>
      <w:r w:rsidR="00125C76" w:rsidRPr="005D4642">
        <w:rPr>
          <w:rFonts w:cs="Arial"/>
          <w:sz w:val="20"/>
          <w:szCs w:val="20"/>
        </w:rPr>
        <w:t xml:space="preserve">must investigate </w:t>
      </w:r>
      <w:proofErr w:type="gramStart"/>
      <w:r w:rsidR="00125C76" w:rsidRPr="005D4642">
        <w:rPr>
          <w:rFonts w:cs="Arial"/>
          <w:sz w:val="20"/>
          <w:szCs w:val="20"/>
        </w:rPr>
        <w:t>as long as</w:t>
      </w:r>
      <w:proofErr w:type="gramEnd"/>
      <w:r w:rsidR="00125C76" w:rsidRPr="005D4642">
        <w:rPr>
          <w:rFonts w:cs="Arial"/>
          <w:sz w:val="20"/>
          <w:szCs w:val="20"/>
        </w:rPr>
        <w:t xml:space="preserve"> </w:t>
      </w:r>
      <w:r w:rsidR="00EA1B99" w:rsidRPr="005D4642">
        <w:rPr>
          <w:rFonts w:cs="Arial"/>
          <w:sz w:val="20"/>
          <w:szCs w:val="20"/>
        </w:rPr>
        <w:t xml:space="preserve">a </w:t>
      </w:r>
      <w:r w:rsidR="00125C76" w:rsidRPr="005D4642">
        <w:rPr>
          <w:rFonts w:cs="Arial"/>
          <w:sz w:val="20"/>
          <w:szCs w:val="20"/>
        </w:rPr>
        <w:t>complainant file</w:t>
      </w:r>
      <w:r w:rsidR="00EA1B99" w:rsidRPr="005D4642">
        <w:rPr>
          <w:rFonts w:cs="Arial"/>
          <w:sz w:val="20"/>
          <w:szCs w:val="20"/>
        </w:rPr>
        <w:t>s</w:t>
      </w:r>
      <w:r w:rsidR="00125C76" w:rsidRPr="005D4642">
        <w:rPr>
          <w:rFonts w:cs="Arial"/>
          <w:sz w:val="20"/>
          <w:szCs w:val="20"/>
        </w:rPr>
        <w:t xml:space="preserve"> </w:t>
      </w:r>
      <w:r w:rsidR="00EA1B99" w:rsidRPr="005D4642">
        <w:rPr>
          <w:rFonts w:cs="Arial"/>
          <w:sz w:val="20"/>
          <w:szCs w:val="20"/>
        </w:rPr>
        <w:t xml:space="preserve">a formal complaint before leaving the school. Further, schools should clarify that </w:t>
      </w:r>
      <w:r w:rsidR="00966031" w:rsidRPr="005D4642">
        <w:rPr>
          <w:rFonts w:cs="Arial"/>
          <w:sz w:val="20"/>
          <w:szCs w:val="20"/>
        </w:rPr>
        <w:t>a</w:t>
      </w:r>
      <w:r w:rsidR="00C9502E" w:rsidRPr="005D4642">
        <w:rPr>
          <w:rFonts w:cs="Arial"/>
          <w:sz w:val="20"/>
          <w:szCs w:val="20"/>
        </w:rPr>
        <w:t xml:space="preserve"> complainant is still “participating or attempting to participate” </w:t>
      </w:r>
      <w:r w:rsidR="0052024B" w:rsidRPr="005D4642">
        <w:rPr>
          <w:rFonts w:cs="Arial"/>
          <w:sz w:val="20"/>
          <w:szCs w:val="20"/>
        </w:rPr>
        <w:t>in an education program or activity</w:t>
      </w:r>
      <w:r w:rsidR="00C9502E" w:rsidRPr="005D4642">
        <w:rPr>
          <w:rFonts w:cs="Arial"/>
          <w:sz w:val="20"/>
          <w:szCs w:val="20"/>
        </w:rPr>
        <w:t xml:space="preserve"> </w:t>
      </w:r>
      <w:r w:rsidR="00086DE6" w:rsidRPr="005D4642">
        <w:rPr>
          <w:rFonts w:cs="Arial"/>
          <w:sz w:val="20"/>
          <w:szCs w:val="20"/>
        </w:rPr>
        <w:t>if:</w:t>
      </w:r>
    </w:p>
    <w:p w14:paraId="1C8B2C35" w14:textId="77777777" w:rsidR="002A2D1A" w:rsidRPr="005D4642" w:rsidRDefault="002A2D1A" w:rsidP="00E71DA9">
      <w:pPr>
        <w:spacing w:line="240" w:lineRule="auto"/>
        <w:rPr>
          <w:rFonts w:cs="Arial"/>
          <w:sz w:val="20"/>
          <w:szCs w:val="20"/>
        </w:rPr>
      </w:pPr>
    </w:p>
    <w:p w14:paraId="36F0D599" w14:textId="77777777" w:rsidR="006A3453" w:rsidRPr="005D4642" w:rsidRDefault="006A3453" w:rsidP="00AE182C">
      <w:pPr>
        <w:pStyle w:val="ListParagraph"/>
        <w:numPr>
          <w:ilvl w:val="0"/>
          <w:numId w:val="20"/>
        </w:numPr>
        <w:tabs>
          <w:tab w:val="left" w:pos="180"/>
        </w:tabs>
        <w:spacing w:line="240" w:lineRule="auto"/>
        <w:rPr>
          <w:rFonts w:cs="Arial"/>
          <w:b/>
          <w:bCs/>
          <w:sz w:val="20"/>
          <w:szCs w:val="20"/>
        </w:rPr>
      </w:pPr>
      <w:r w:rsidRPr="005D4642">
        <w:rPr>
          <w:rFonts w:cs="Arial"/>
          <w:sz w:val="20"/>
          <w:szCs w:val="20"/>
        </w:rPr>
        <w:t>T</w:t>
      </w:r>
      <w:r w:rsidR="00C9502E" w:rsidRPr="005D4642">
        <w:rPr>
          <w:rFonts w:cs="Arial"/>
          <w:sz w:val="20"/>
          <w:szCs w:val="20"/>
        </w:rPr>
        <w:t xml:space="preserve">hey are taking a leave of </w:t>
      </w:r>
      <w:proofErr w:type="gramStart"/>
      <w:r w:rsidR="00C9502E" w:rsidRPr="005D4642">
        <w:rPr>
          <w:rFonts w:cs="Arial"/>
          <w:sz w:val="20"/>
          <w:szCs w:val="20"/>
        </w:rPr>
        <w:t>absence;</w:t>
      </w:r>
      <w:proofErr w:type="gramEnd"/>
    </w:p>
    <w:p w14:paraId="1E4DC190" w14:textId="2C84F379" w:rsidR="00D92CDD" w:rsidRPr="005D4642" w:rsidRDefault="006A3453" w:rsidP="00AE182C">
      <w:pPr>
        <w:pStyle w:val="ListParagraph"/>
        <w:numPr>
          <w:ilvl w:val="0"/>
          <w:numId w:val="20"/>
        </w:numPr>
        <w:tabs>
          <w:tab w:val="left" w:pos="180"/>
        </w:tabs>
        <w:spacing w:line="240" w:lineRule="auto"/>
        <w:rPr>
          <w:rFonts w:cs="Arial"/>
          <w:b/>
          <w:bCs/>
          <w:sz w:val="20"/>
          <w:szCs w:val="20"/>
        </w:rPr>
      </w:pPr>
      <w:r w:rsidRPr="005D4642">
        <w:rPr>
          <w:rFonts w:cs="Arial"/>
          <w:sz w:val="20"/>
          <w:szCs w:val="20"/>
        </w:rPr>
        <w:t>T</w:t>
      </w:r>
      <w:r w:rsidR="00C9502E" w:rsidRPr="005D4642">
        <w:rPr>
          <w:rFonts w:cs="Arial"/>
          <w:sz w:val="20"/>
          <w:szCs w:val="20"/>
        </w:rPr>
        <w:t xml:space="preserve">hey </w:t>
      </w:r>
      <w:r w:rsidR="00D92CDD" w:rsidRPr="005D4642">
        <w:rPr>
          <w:rFonts w:cs="Arial"/>
          <w:sz w:val="20"/>
          <w:szCs w:val="20"/>
        </w:rPr>
        <w:t xml:space="preserve">have dropped out but </w:t>
      </w:r>
      <w:r w:rsidR="00427460" w:rsidRPr="005D4642">
        <w:rPr>
          <w:rFonts w:cs="Arial"/>
          <w:sz w:val="20"/>
          <w:szCs w:val="20"/>
        </w:rPr>
        <w:t>plan</w:t>
      </w:r>
      <w:r w:rsidR="00C9502E" w:rsidRPr="005D4642">
        <w:rPr>
          <w:rFonts w:cs="Arial"/>
          <w:sz w:val="20"/>
          <w:szCs w:val="20"/>
        </w:rPr>
        <w:t xml:space="preserve"> to re-enroll if the</w:t>
      </w:r>
      <w:r w:rsidR="00E314B0" w:rsidRPr="005D4642">
        <w:rPr>
          <w:rFonts w:cs="Arial"/>
          <w:sz w:val="20"/>
          <w:szCs w:val="20"/>
        </w:rPr>
        <w:t>ir</w:t>
      </w:r>
      <w:r w:rsidR="00C9502E" w:rsidRPr="005D4642">
        <w:rPr>
          <w:rFonts w:cs="Arial"/>
          <w:sz w:val="20"/>
          <w:szCs w:val="20"/>
        </w:rPr>
        <w:t xml:space="preserve"> school responds appropriately to the </w:t>
      </w:r>
      <w:proofErr w:type="gramStart"/>
      <w:r w:rsidR="00E314B0" w:rsidRPr="005D4642">
        <w:rPr>
          <w:rFonts w:cs="Arial"/>
          <w:sz w:val="20"/>
          <w:szCs w:val="20"/>
        </w:rPr>
        <w:t>incident</w:t>
      </w:r>
      <w:r w:rsidR="00EF6139" w:rsidRPr="005D4642">
        <w:rPr>
          <w:rFonts w:cs="Arial"/>
          <w:sz w:val="20"/>
          <w:szCs w:val="20"/>
        </w:rPr>
        <w:t>;</w:t>
      </w:r>
      <w:proofErr w:type="gramEnd"/>
      <w:r w:rsidR="00EF6139" w:rsidRPr="005D4642">
        <w:rPr>
          <w:rFonts w:cs="Arial"/>
          <w:sz w:val="20"/>
          <w:szCs w:val="20"/>
        </w:rPr>
        <w:t xml:space="preserve"> </w:t>
      </w:r>
    </w:p>
    <w:p w14:paraId="24ACF9A2" w14:textId="373ACC50" w:rsidR="00E314B0" w:rsidRPr="005D4642" w:rsidRDefault="00D92CDD" w:rsidP="00AE182C">
      <w:pPr>
        <w:pStyle w:val="ListParagraph"/>
        <w:numPr>
          <w:ilvl w:val="0"/>
          <w:numId w:val="20"/>
        </w:numPr>
        <w:tabs>
          <w:tab w:val="left" w:pos="180"/>
        </w:tabs>
        <w:spacing w:line="240" w:lineRule="auto"/>
        <w:rPr>
          <w:rFonts w:cs="Arial"/>
          <w:b/>
          <w:bCs/>
          <w:sz w:val="20"/>
          <w:szCs w:val="20"/>
        </w:rPr>
      </w:pPr>
      <w:r w:rsidRPr="005D4642">
        <w:rPr>
          <w:rFonts w:cs="Arial"/>
          <w:sz w:val="20"/>
          <w:szCs w:val="20"/>
        </w:rPr>
        <w:t>T</w:t>
      </w:r>
      <w:r w:rsidR="00EF6139" w:rsidRPr="005D4642">
        <w:rPr>
          <w:rFonts w:cs="Arial"/>
          <w:sz w:val="20"/>
          <w:szCs w:val="20"/>
        </w:rPr>
        <w:t xml:space="preserve">hey have graduated from one program but </w:t>
      </w:r>
      <w:r w:rsidR="00137B0D" w:rsidRPr="005D4642">
        <w:rPr>
          <w:rFonts w:cs="Arial"/>
          <w:sz w:val="20"/>
          <w:szCs w:val="20"/>
        </w:rPr>
        <w:t>plan</w:t>
      </w:r>
      <w:r w:rsidR="00EF6139" w:rsidRPr="005D4642">
        <w:rPr>
          <w:rFonts w:cs="Arial"/>
          <w:sz w:val="20"/>
          <w:szCs w:val="20"/>
        </w:rPr>
        <w:t xml:space="preserve"> to apply to a different program; </w:t>
      </w:r>
      <w:r w:rsidR="00EF6139" w:rsidRPr="005D4642">
        <w:rPr>
          <w:rFonts w:cs="Arial"/>
          <w:i/>
          <w:iCs/>
          <w:sz w:val="20"/>
          <w:szCs w:val="20"/>
        </w:rPr>
        <w:t>or</w:t>
      </w:r>
    </w:p>
    <w:p w14:paraId="320C5326" w14:textId="20A6A0E1" w:rsidR="009A586D" w:rsidRPr="005D4642" w:rsidRDefault="00E314B0" w:rsidP="00AE182C">
      <w:pPr>
        <w:pStyle w:val="ListParagraph"/>
        <w:numPr>
          <w:ilvl w:val="0"/>
          <w:numId w:val="20"/>
        </w:numPr>
        <w:tabs>
          <w:tab w:val="left" w:pos="180"/>
        </w:tabs>
        <w:spacing w:line="240" w:lineRule="auto"/>
        <w:rPr>
          <w:rFonts w:cs="Arial"/>
          <w:b/>
          <w:bCs/>
          <w:sz w:val="20"/>
          <w:szCs w:val="20"/>
        </w:rPr>
      </w:pPr>
      <w:r w:rsidRPr="005D4642">
        <w:rPr>
          <w:rFonts w:cs="Arial"/>
          <w:sz w:val="20"/>
          <w:szCs w:val="20"/>
        </w:rPr>
        <w:t>T</w:t>
      </w:r>
      <w:r w:rsidR="00EF6139" w:rsidRPr="005D4642">
        <w:rPr>
          <w:rFonts w:cs="Arial"/>
          <w:sz w:val="20"/>
          <w:szCs w:val="20"/>
        </w:rPr>
        <w:t xml:space="preserve">hey have graduated but </w:t>
      </w:r>
      <w:r w:rsidR="00137B0D" w:rsidRPr="005D4642">
        <w:rPr>
          <w:rFonts w:cs="Arial"/>
          <w:sz w:val="20"/>
          <w:szCs w:val="20"/>
        </w:rPr>
        <w:t>plan</w:t>
      </w:r>
      <w:r w:rsidR="00EF6139" w:rsidRPr="005D4642">
        <w:rPr>
          <w:rFonts w:cs="Arial"/>
          <w:sz w:val="20"/>
          <w:szCs w:val="20"/>
        </w:rPr>
        <w:t xml:space="preserve"> to </w:t>
      </w:r>
      <w:r w:rsidR="00E121DC" w:rsidRPr="005D4642">
        <w:rPr>
          <w:rFonts w:cs="Arial"/>
          <w:sz w:val="20"/>
          <w:szCs w:val="20"/>
        </w:rPr>
        <w:t xml:space="preserve">participate in </w:t>
      </w:r>
      <w:r w:rsidR="00EF6139" w:rsidRPr="005D4642">
        <w:rPr>
          <w:rFonts w:cs="Arial"/>
          <w:sz w:val="20"/>
          <w:szCs w:val="20"/>
        </w:rPr>
        <w:t>alumni activities</w:t>
      </w:r>
      <w:r w:rsidR="00C9502E" w:rsidRPr="005D4642">
        <w:rPr>
          <w:rFonts w:cs="Arial"/>
          <w:sz w:val="20"/>
          <w:szCs w:val="20"/>
        </w:rPr>
        <w:t>.</w:t>
      </w:r>
      <w:r w:rsidR="00FC3C88" w:rsidRPr="005D4642">
        <w:rPr>
          <w:rStyle w:val="EndnoteReference"/>
          <w:rFonts w:cs="Arial"/>
          <w:sz w:val="20"/>
          <w:szCs w:val="20"/>
        </w:rPr>
        <w:endnoteReference w:id="34"/>
      </w:r>
      <w:r w:rsidR="00C9502E" w:rsidRPr="005D4642">
        <w:rPr>
          <w:rFonts w:cs="Arial"/>
          <w:sz w:val="20"/>
          <w:szCs w:val="20"/>
        </w:rPr>
        <w:t xml:space="preserve"> </w:t>
      </w:r>
    </w:p>
    <w:p w14:paraId="5EE032E8" w14:textId="77777777" w:rsidR="00232CBD" w:rsidRPr="005D4642" w:rsidRDefault="00232CBD" w:rsidP="00FB24C2">
      <w:pPr>
        <w:tabs>
          <w:tab w:val="left" w:pos="180"/>
        </w:tabs>
        <w:spacing w:line="240" w:lineRule="auto"/>
        <w:rPr>
          <w:rFonts w:cs="Arial"/>
          <w:b/>
          <w:bCs/>
          <w:sz w:val="20"/>
          <w:szCs w:val="20"/>
        </w:rPr>
      </w:pPr>
    </w:p>
    <w:p w14:paraId="1D7D19D7" w14:textId="74FF46DA" w:rsidR="00FB24C2" w:rsidRDefault="00FB24C2" w:rsidP="00FB24C2">
      <w:pPr>
        <w:tabs>
          <w:tab w:val="left" w:pos="180"/>
        </w:tabs>
        <w:spacing w:line="240" w:lineRule="auto"/>
        <w:rPr>
          <w:rFonts w:cs="Arial"/>
          <w:sz w:val="20"/>
          <w:szCs w:val="20"/>
        </w:rPr>
      </w:pPr>
      <w:r w:rsidRPr="005D4642">
        <w:rPr>
          <w:rFonts w:cs="Arial"/>
          <w:sz w:val="20"/>
          <w:szCs w:val="20"/>
        </w:rPr>
        <w:t>If</w:t>
      </w:r>
      <w:r>
        <w:rPr>
          <w:rFonts w:cs="Arial"/>
          <w:sz w:val="20"/>
          <w:szCs w:val="20"/>
        </w:rPr>
        <w:t xml:space="preserve"> a complainant </w:t>
      </w:r>
      <w:r w:rsidR="00FA59AB">
        <w:rPr>
          <w:rFonts w:cs="Arial"/>
          <w:sz w:val="20"/>
          <w:szCs w:val="20"/>
        </w:rPr>
        <w:t xml:space="preserve">does not meet any of these standards (i.e., they are </w:t>
      </w:r>
      <w:r>
        <w:rPr>
          <w:rFonts w:cs="Arial"/>
          <w:sz w:val="20"/>
          <w:szCs w:val="20"/>
        </w:rPr>
        <w:t>not “participating or attempting to participate” in an education program or activity when they file a formal complaint</w:t>
      </w:r>
      <w:r w:rsidR="00FA59AB">
        <w:rPr>
          <w:rFonts w:cs="Arial"/>
          <w:sz w:val="20"/>
          <w:szCs w:val="20"/>
        </w:rPr>
        <w:t>)</w:t>
      </w:r>
      <w:r>
        <w:rPr>
          <w:rFonts w:cs="Arial"/>
          <w:sz w:val="20"/>
          <w:szCs w:val="20"/>
        </w:rPr>
        <w:t>, the Title IX coordinator can</w:t>
      </w:r>
      <w:r w:rsidR="00A22790">
        <w:rPr>
          <w:rFonts w:cs="Arial"/>
          <w:sz w:val="20"/>
          <w:szCs w:val="20"/>
        </w:rPr>
        <w:t xml:space="preserve"> still</w:t>
      </w:r>
      <w:r>
        <w:rPr>
          <w:rFonts w:cs="Arial"/>
          <w:sz w:val="20"/>
          <w:szCs w:val="20"/>
        </w:rPr>
        <w:t xml:space="preserve"> file a </w:t>
      </w:r>
      <w:r w:rsidR="001F4231">
        <w:rPr>
          <w:rFonts w:cs="Arial"/>
          <w:sz w:val="20"/>
          <w:szCs w:val="20"/>
        </w:rPr>
        <w:t xml:space="preserve">formal </w:t>
      </w:r>
      <w:r>
        <w:rPr>
          <w:rFonts w:cs="Arial"/>
          <w:sz w:val="20"/>
          <w:szCs w:val="20"/>
        </w:rPr>
        <w:t>complaint on the complainant’s behalf under the school’s Title IX policy</w:t>
      </w:r>
      <w:r w:rsidR="005F0F9F">
        <w:rPr>
          <w:rFonts w:cs="Arial"/>
          <w:sz w:val="20"/>
          <w:szCs w:val="20"/>
        </w:rPr>
        <w:t xml:space="preserve">, or the school can </w:t>
      </w:r>
      <w:r w:rsidR="00A22790">
        <w:rPr>
          <w:rFonts w:cs="Arial"/>
          <w:sz w:val="20"/>
          <w:szCs w:val="20"/>
        </w:rPr>
        <w:t>address the harassment under</w:t>
      </w:r>
      <w:r w:rsidR="005F0F9F">
        <w:rPr>
          <w:rFonts w:cs="Arial"/>
          <w:sz w:val="20"/>
          <w:szCs w:val="20"/>
        </w:rPr>
        <w:t xml:space="preserve"> a separate policy</w:t>
      </w:r>
      <w:r>
        <w:rPr>
          <w:rFonts w:cs="Arial"/>
          <w:sz w:val="20"/>
          <w:szCs w:val="20"/>
        </w:rPr>
        <w:t>.</w:t>
      </w:r>
      <w:r>
        <w:rPr>
          <w:rStyle w:val="EndnoteReference"/>
          <w:rFonts w:cs="Arial"/>
          <w:sz w:val="20"/>
          <w:szCs w:val="20"/>
        </w:rPr>
        <w:endnoteReference w:id="35"/>
      </w:r>
    </w:p>
    <w:p w14:paraId="22D40687" w14:textId="77777777" w:rsidR="00FB24C2" w:rsidRPr="00FB24C2" w:rsidRDefault="00FB24C2" w:rsidP="00FB24C2">
      <w:pPr>
        <w:tabs>
          <w:tab w:val="left" w:pos="180"/>
        </w:tabs>
        <w:spacing w:line="240" w:lineRule="auto"/>
        <w:rPr>
          <w:rFonts w:cs="Arial"/>
          <w:b/>
          <w:bCs/>
          <w:sz w:val="20"/>
          <w:szCs w:val="20"/>
        </w:rPr>
      </w:pPr>
    </w:p>
    <w:p w14:paraId="4D1B2D46" w14:textId="4F9F9C1B" w:rsidR="00C9502E" w:rsidRPr="005D4642" w:rsidRDefault="2A9150BA" w:rsidP="00E71DA9">
      <w:pPr>
        <w:spacing w:line="240" w:lineRule="auto"/>
        <w:rPr>
          <w:rFonts w:cs="Arial"/>
          <w:b/>
          <w:bCs/>
          <w:sz w:val="20"/>
          <w:szCs w:val="20"/>
        </w:rPr>
      </w:pPr>
      <w:r w:rsidRPr="005D4642">
        <w:rPr>
          <w:rFonts w:cs="Arial"/>
          <w:i/>
          <w:iCs/>
          <w:sz w:val="20"/>
          <w:szCs w:val="20"/>
        </w:rPr>
        <w:t xml:space="preserve">When </w:t>
      </w:r>
      <w:r w:rsidR="5E5FD4E4" w:rsidRPr="005D4642">
        <w:rPr>
          <w:rFonts w:cs="Arial"/>
          <w:i/>
          <w:iCs/>
          <w:sz w:val="20"/>
          <w:szCs w:val="20"/>
        </w:rPr>
        <w:t xml:space="preserve">a respondent </w:t>
      </w:r>
      <w:r w:rsidRPr="005D4642">
        <w:rPr>
          <w:rFonts w:cs="Arial"/>
          <w:i/>
          <w:iCs/>
          <w:sz w:val="20"/>
          <w:szCs w:val="20"/>
        </w:rPr>
        <w:t>leaves</w:t>
      </w:r>
      <w:r w:rsidR="1D9168F5" w:rsidRPr="005D4642">
        <w:rPr>
          <w:rFonts w:cs="Arial"/>
          <w:i/>
          <w:iCs/>
          <w:sz w:val="20"/>
          <w:szCs w:val="20"/>
        </w:rPr>
        <w:t>:</w:t>
      </w:r>
      <w:r w:rsidR="1D9168F5" w:rsidRPr="005D4642">
        <w:rPr>
          <w:rFonts w:cs="Arial"/>
          <w:b/>
          <w:bCs/>
          <w:i/>
          <w:iCs/>
          <w:sz w:val="20"/>
          <w:szCs w:val="20"/>
        </w:rPr>
        <w:t xml:space="preserve"> </w:t>
      </w:r>
      <w:r w:rsidR="00A37755" w:rsidRPr="005D4642">
        <w:rPr>
          <w:rFonts w:cs="Arial"/>
          <w:sz w:val="20"/>
          <w:szCs w:val="20"/>
        </w:rPr>
        <w:t>I</w:t>
      </w:r>
      <w:r w:rsidR="00B65A62" w:rsidRPr="005D4642">
        <w:rPr>
          <w:rFonts w:cs="Arial"/>
          <w:sz w:val="20"/>
          <w:szCs w:val="20"/>
        </w:rPr>
        <w:t xml:space="preserve">f a respondent leaves </w:t>
      </w:r>
      <w:r w:rsidR="006F6160" w:rsidRPr="005D4642">
        <w:rPr>
          <w:rFonts w:cs="Arial"/>
          <w:sz w:val="20"/>
          <w:szCs w:val="20"/>
        </w:rPr>
        <w:t>at any point</w:t>
      </w:r>
      <w:r w:rsidR="00FC4BCF" w:rsidRPr="005D4642">
        <w:rPr>
          <w:rFonts w:cs="Arial"/>
          <w:sz w:val="20"/>
          <w:szCs w:val="20"/>
        </w:rPr>
        <w:t xml:space="preserve"> during a</w:t>
      </w:r>
      <w:r w:rsidR="006F6160" w:rsidRPr="005D4642">
        <w:rPr>
          <w:rFonts w:cs="Arial"/>
          <w:sz w:val="20"/>
          <w:szCs w:val="20"/>
        </w:rPr>
        <w:t xml:space="preserve"> grievance process</w:t>
      </w:r>
      <w:r w:rsidR="00FC4BCF" w:rsidRPr="005D4642">
        <w:rPr>
          <w:rFonts w:cs="Arial"/>
          <w:sz w:val="20"/>
          <w:szCs w:val="20"/>
        </w:rPr>
        <w:t xml:space="preserve">, </w:t>
      </w:r>
      <w:r w:rsidR="6A259CBB" w:rsidRPr="005D4642">
        <w:rPr>
          <w:rFonts w:cs="Arial"/>
          <w:sz w:val="20"/>
          <w:szCs w:val="20"/>
        </w:rPr>
        <w:t xml:space="preserve">the school </w:t>
      </w:r>
      <w:r w:rsidR="7AF2D42A" w:rsidRPr="005D4642">
        <w:rPr>
          <w:rFonts w:cs="Arial"/>
          <w:sz w:val="20"/>
          <w:szCs w:val="20"/>
        </w:rPr>
        <w:t xml:space="preserve">should </w:t>
      </w:r>
      <w:r w:rsidR="6A259CBB" w:rsidRPr="005D4642">
        <w:rPr>
          <w:rFonts w:cs="Arial"/>
          <w:sz w:val="20"/>
          <w:szCs w:val="20"/>
        </w:rPr>
        <w:t xml:space="preserve">exercise its discretion </w:t>
      </w:r>
      <w:r w:rsidR="7AF2D42A" w:rsidRPr="005D4642">
        <w:rPr>
          <w:rFonts w:cs="Arial"/>
          <w:i/>
          <w:iCs/>
          <w:sz w:val="20"/>
          <w:szCs w:val="20"/>
        </w:rPr>
        <w:t>not</w:t>
      </w:r>
      <w:r w:rsidR="7AF2D42A" w:rsidRPr="005D4642">
        <w:rPr>
          <w:rFonts w:cs="Arial"/>
          <w:sz w:val="20"/>
          <w:szCs w:val="20"/>
        </w:rPr>
        <w:t xml:space="preserve"> </w:t>
      </w:r>
      <w:r w:rsidR="6A259CBB" w:rsidRPr="005D4642">
        <w:rPr>
          <w:rFonts w:cs="Arial"/>
          <w:sz w:val="20"/>
          <w:szCs w:val="20"/>
        </w:rPr>
        <w:t xml:space="preserve">to </w:t>
      </w:r>
      <w:r w:rsidR="7AF2D42A" w:rsidRPr="005D4642">
        <w:rPr>
          <w:rFonts w:cs="Arial"/>
          <w:sz w:val="20"/>
          <w:szCs w:val="20"/>
        </w:rPr>
        <w:t xml:space="preserve">dismiss the complaint </w:t>
      </w:r>
      <w:r w:rsidR="0373B312" w:rsidRPr="005D4642">
        <w:rPr>
          <w:rFonts w:cs="Arial"/>
          <w:sz w:val="20"/>
          <w:szCs w:val="20"/>
        </w:rPr>
        <w:t xml:space="preserve">under the </w:t>
      </w:r>
      <w:r w:rsidR="00565038" w:rsidRPr="001F6CB5">
        <w:rPr>
          <w:rFonts w:cs="Arial"/>
          <w:sz w:val="20"/>
          <w:szCs w:val="20"/>
        </w:rPr>
        <w:t>2020 Rule</w:t>
      </w:r>
      <w:r w:rsidR="7AF2D42A" w:rsidRPr="005D4642">
        <w:rPr>
          <w:rFonts w:cs="Arial"/>
          <w:sz w:val="20"/>
          <w:szCs w:val="20"/>
        </w:rPr>
        <w:t>.</w:t>
      </w:r>
    </w:p>
    <w:p w14:paraId="444A8D4C" w14:textId="175401FD" w:rsidR="00C9502E" w:rsidRPr="005D4642" w:rsidRDefault="00C9502E" w:rsidP="00E71DA9">
      <w:pPr>
        <w:spacing w:line="240" w:lineRule="auto"/>
        <w:rPr>
          <w:rFonts w:cs="Arial"/>
          <w:sz w:val="20"/>
          <w:szCs w:val="20"/>
        </w:rPr>
      </w:pPr>
    </w:p>
    <w:p w14:paraId="0CDD009C" w14:textId="4E2729CE" w:rsidR="00543EE3" w:rsidRPr="005D4642" w:rsidRDefault="42F03C15" w:rsidP="00E71DA9">
      <w:pPr>
        <w:spacing w:line="240" w:lineRule="auto"/>
        <w:rPr>
          <w:rFonts w:cs="Arial"/>
          <w:sz w:val="20"/>
          <w:szCs w:val="20"/>
        </w:rPr>
      </w:pPr>
      <w:r w:rsidRPr="005D4642">
        <w:rPr>
          <w:rFonts w:cs="Arial"/>
          <w:b/>
          <w:bCs/>
          <w:i/>
          <w:iCs/>
          <w:sz w:val="20"/>
          <w:szCs w:val="20"/>
        </w:rPr>
        <w:t>A separate “non-Title IX” policy.</w:t>
      </w:r>
      <w:r w:rsidRPr="005D4642">
        <w:rPr>
          <w:rFonts w:cs="Arial"/>
          <w:b/>
          <w:bCs/>
          <w:sz w:val="20"/>
          <w:szCs w:val="20"/>
        </w:rPr>
        <w:t xml:space="preserve"> </w:t>
      </w:r>
      <w:r w:rsidRPr="005D4642">
        <w:rPr>
          <w:rFonts w:cs="Arial"/>
          <w:sz w:val="20"/>
          <w:szCs w:val="20"/>
        </w:rPr>
        <w:t>If</w:t>
      </w:r>
      <w:r w:rsidRPr="005D4642">
        <w:rPr>
          <w:rFonts w:cs="Arial"/>
          <w:b/>
          <w:bCs/>
          <w:sz w:val="20"/>
          <w:szCs w:val="20"/>
        </w:rPr>
        <w:t xml:space="preserve"> </w:t>
      </w:r>
      <w:r w:rsidRPr="005D4642">
        <w:rPr>
          <w:rFonts w:cs="Arial"/>
          <w:sz w:val="20"/>
          <w:szCs w:val="20"/>
        </w:rPr>
        <w:t xml:space="preserve">an incident does not meet the </w:t>
      </w:r>
      <w:r w:rsidR="00565038" w:rsidRPr="001F6CB5">
        <w:rPr>
          <w:rFonts w:cs="Arial"/>
          <w:sz w:val="20"/>
          <w:szCs w:val="20"/>
        </w:rPr>
        <w:t>2020 Rul</w:t>
      </w:r>
      <w:r w:rsidR="00565038">
        <w:rPr>
          <w:rFonts w:cs="Arial"/>
          <w:sz w:val="20"/>
          <w:szCs w:val="20"/>
        </w:rPr>
        <w:t xml:space="preserve">e’s </w:t>
      </w:r>
      <w:r w:rsidRPr="005D4642">
        <w:rPr>
          <w:rFonts w:cs="Arial"/>
          <w:sz w:val="20"/>
          <w:szCs w:val="20"/>
        </w:rPr>
        <w:t>definition of “sexual harassment,” occur</w:t>
      </w:r>
      <w:r w:rsidR="03F65FB7" w:rsidRPr="005D4642">
        <w:rPr>
          <w:rFonts w:cs="Arial"/>
          <w:sz w:val="20"/>
          <w:szCs w:val="20"/>
        </w:rPr>
        <w:t>red</w:t>
      </w:r>
      <w:r w:rsidRPr="005D4642">
        <w:rPr>
          <w:rFonts w:cs="Arial"/>
          <w:sz w:val="20"/>
          <w:szCs w:val="20"/>
        </w:rPr>
        <w:t xml:space="preserve"> outside an “education program or activity,” occur</w:t>
      </w:r>
      <w:r w:rsidR="03F65FB7" w:rsidRPr="005D4642">
        <w:rPr>
          <w:rFonts w:cs="Arial"/>
          <w:sz w:val="20"/>
          <w:szCs w:val="20"/>
        </w:rPr>
        <w:t>red</w:t>
      </w:r>
      <w:r w:rsidRPr="005D4642">
        <w:rPr>
          <w:rFonts w:cs="Arial"/>
          <w:sz w:val="20"/>
          <w:szCs w:val="20"/>
        </w:rPr>
        <w:t xml:space="preserve"> outside the United States</w:t>
      </w:r>
      <w:r w:rsidR="03F65FB7" w:rsidRPr="005D4642">
        <w:rPr>
          <w:rFonts w:cs="Arial"/>
          <w:sz w:val="20"/>
          <w:szCs w:val="20"/>
        </w:rPr>
        <w:t>, or occurred before August 14, 2020</w:t>
      </w:r>
      <w:r w:rsidRPr="005D4642">
        <w:rPr>
          <w:rFonts w:cs="Arial"/>
          <w:sz w:val="20"/>
          <w:szCs w:val="20"/>
        </w:rPr>
        <w:t xml:space="preserve"> (see #1</w:t>
      </w:r>
      <w:r w:rsidR="03F65FB7" w:rsidRPr="005D4642">
        <w:rPr>
          <w:rFonts w:cs="Arial"/>
          <w:sz w:val="20"/>
          <w:szCs w:val="20"/>
        </w:rPr>
        <w:t>,</w:t>
      </w:r>
      <w:r w:rsidRPr="005D4642">
        <w:rPr>
          <w:rFonts w:cs="Arial"/>
          <w:sz w:val="20"/>
          <w:szCs w:val="20"/>
        </w:rPr>
        <w:t xml:space="preserve"> #2</w:t>
      </w:r>
      <w:r w:rsidR="03F65FB7" w:rsidRPr="005D4642">
        <w:rPr>
          <w:rFonts w:cs="Arial"/>
          <w:sz w:val="20"/>
          <w:szCs w:val="20"/>
        </w:rPr>
        <w:t>, and #3</w:t>
      </w:r>
      <w:r w:rsidRPr="005D4642">
        <w:rPr>
          <w:rFonts w:cs="Arial"/>
          <w:sz w:val="20"/>
          <w:szCs w:val="20"/>
        </w:rPr>
        <w:t xml:space="preserve">), </w:t>
      </w:r>
      <w:r w:rsidRPr="00686659">
        <w:rPr>
          <w:rFonts w:cs="Arial"/>
          <w:sz w:val="20"/>
          <w:szCs w:val="20"/>
        </w:rPr>
        <w:t>schools</w:t>
      </w:r>
      <w:r w:rsidRPr="005D4642">
        <w:rPr>
          <w:rFonts w:cs="Arial"/>
          <w:sz w:val="20"/>
          <w:szCs w:val="20"/>
        </w:rPr>
        <w:t xml:space="preserve"> should address it using a separate policy that does not </w:t>
      </w:r>
      <w:r w:rsidR="065C8726" w:rsidRPr="005D4642">
        <w:rPr>
          <w:rFonts w:cs="Arial"/>
          <w:sz w:val="20"/>
          <w:szCs w:val="20"/>
        </w:rPr>
        <w:t xml:space="preserve">allow </w:t>
      </w:r>
      <w:r w:rsidR="11C49852" w:rsidRPr="005D4642">
        <w:rPr>
          <w:rFonts w:cs="Arial"/>
          <w:sz w:val="20"/>
          <w:szCs w:val="20"/>
        </w:rPr>
        <w:t xml:space="preserve">it to </w:t>
      </w:r>
      <w:r w:rsidR="065C8726" w:rsidRPr="005D4642">
        <w:rPr>
          <w:rFonts w:cs="Arial"/>
          <w:sz w:val="20"/>
          <w:szCs w:val="20"/>
        </w:rPr>
        <w:t>dismiss</w:t>
      </w:r>
      <w:r w:rsidR="11C49852" w:rsidRPr="005D4642">
        <w:rPr>
          <w:rFonts w:cs="Arial"/>
          <w:sz w:val="20"/>
          <w:szCs w:val="20"/>
        </w:rPr>
        <w:t xml:space="preserve"> a formal complaint </w:t>
      </w:r>
      <w:r w:rsidR="01F232B7" w:rsidRPr="005D4642">
        <w:rPr>
          <w:rFonts w:cs="Arial"/>
          <w:sz w:val="20"/>
          <w:szCs w:val="20"/>
        </w:rPr>
        <w:t xml:space="preserve">or ignore a reported incident merely </w:t>
      </w:r>
      <w:r w:rsidR="11C49852" w:rsidRPr="005D4642">
        <w:rPr>
          <w:rFonts w:cs="Arial"/>
          <w:sz w:val="20"/>
          <w:szCs w:val="20"/>
        </w:rPr>
        <w:t xml:space="preserve">because </w:t>
      </w:r>
      <w:r w:rsidR="065C8726" w:rsidRPr="005D4642">
        <w:rPr>
          <w:rFonts w:cs="Arial"/>
          <w:sz w:val="20"/>
          <w:szCs w:val="20"/>
        </w:rPr>
        <w:t xml:space="preserve">a complainant or respondent </w:t>
      </w:r>
      <w:r w:rsidR="11C49852" w:rsidRPr="005D4642">
        <w:rPr>
          <w:rFonts w:cs="Arial"/>
          <w:sz w:val="20"/>
          <w:szCs w:val="20"/>
        </w:rPr>
        <w:t xml:space="preserve">has left </w:t>
      </w:r>
      <w:r w:rsidR="065C8726" w:rsidRPr="005D4642">
        <w:rPr>
          <w:rFonts w:cs="Arial"/>
          <w:sz w:val="20"/>
          <w:szCs w:val="20"/>
        </w:rPr>
        <w:t>the school.</w:t>
      </w:r>
    </w:p>
    <w:p w14:paraId="249037A1" w14:textId="77777777" w:rsidR="00543EE3" w:rsidRPr="005D4642" w:rsidRDefault="00543EE3" w:rsidP="00E71DA9">
      <w:pPr>
        <w:spacing w:line="240" w:lineRule="auto"/>
        <w:rPr>
          <w:rFonts w:cs="Arial"/>
          <w:sz w:val="20"/>
          <w:szCs w:val="20"/>
        </w:rPr>
      </w:pPr>
    </w:p>
    <w:p w14:paraId="33409558" w14:textId="58483D4B" w:rsidR="009E35B0" w:rsidRPr="005D4642" w:rsidRDefault="003268A3" w:rsidP="00E71DA9">
      <w:pPr>
        <w:pStyle w:val="Heading1"/>
        <w:spacing w:line="240" w:lineRule="auto"/>
        <w:rPr>
          <w:sz w:val="20"/>
          <w:szCs w:val="20"/>
        </w:rPr>
      </w:pPr>
      <w:r w:rsidRPr="005D4642">
        <w:rPr>
          <w:sz w:val="20"/>
          <w:szCs w:val="20"/>
        </w:rPr>
        <w:t>8</w:t>
      </w:r>
      <w:r w:rsidR="009E35B0" w:rsidRPr="005D4642">
        <w:rPr>
          <w:sz w:val="20"/>
          <w:szCs w:val="20"/>
        </w:rPr>
        <w:t>. PRESUMPTION OF NO HARASSMENT</w:t>
      </w:r>
    </w:p>
    <w:p w14:paraId="5A73B9C9" w14:textId="1667356A" w:rsidR="009E35B0" w:rsidRPr="005D4642" w:rsidRDefault="009E35B0" w:rsidP="00E71DA9">
      <w:pPr>
        <w:spacing w:line="240" w:lineRule="auto"/>
        <w:rPr>
          <w:rFonts w:cs="Arial"/>
          <w:sz w:val="20"/>
          <w:szCs w:val="20"/>
        </w:rPr>
      </w:pPr>
    </w:p>
    <w:p w14:paraId="4E821CDC" w14:textId="60F76255" w:rsidR="00A456B4" w:rsidRPr="005D4642" w:rsidRDefault="00A456B4" w:rsidP="00E71DA9">
      <w:pPr>
        <w:spacing w:line="240" w:lineRule="auto"/>
        <w:rPr>
          <w:rFonts w:cs="Arial"/>
          <w:sz w:val="20"/>
          <w:szCs w:val="20"/>
        </w:rPr>
      </w:pPr>
      <w:r w:rsidRPr="005D4642">
        <w:rPr>
          <w:rFonts w:cs="Arial"/>
          <w:b/>
          <w:bCs/>
          <w:i/>
          <w:iCs/>
          <w:sz w:val="20"/>
          <w:szCs w:val="20"/>
        </w:rPr>
        <w:t xml:space="preserve">The </w:t>
      </w:r>
      <w:r w:rsidR="00565038" w:rsidRPr="00565038">
        <w:rPr>
          <w:rFonts w:cs="Arial"/>
          <w:b/>
          <w:bCs/>
          <w:i/>
          <w:iCs/>
          <w:sz w:val="20"/>
          <w:szCs w:val="20"/>
        </w:rPr>
        <w:t>2020 Rule</w:t>
      </w:r>
      <w:r w:rsidRPr="005D4642">
        <w:rPr>
          <w:rFonts w:cs="Arial"/>
          <w:b/>
          <w:bCs/>
          <w:i/>
          <w:iCs/>
          <w:sz w:val="20"/>
          <w:szCs w:val="20"/>
        </w:rPr>
        <w:t xml:space="preserve">. </w:t>
      </w:r>
      <w:r w:rsidRPr="005D4642">
        <w:rPr>
          <w:rFonts w:cs="Arial"/>
          <w:sz w:val="20"/>
          <w:szCs w:val="20"/>
        </w:rPr>
        <w:t xml:space="preserve">Under the </w:t>
      </w:r>
      <w:r w:rsidR="00565038" w:rsidRPr="001F6CB5">
        <w:rPr>
          <w:rFonts w:cs="Arial"/>
          <w:sz w:val="20"/>
          <w:szCs w:val="20"/>
        </w:rPr>
        <w:t>2020 Rule</w:t>
      </w:r>
      <w:r w:rsidRPr="005D4642">
        <w:rPr>
          <w:rFonts w:cs="Arial"/>
          <w:sz w:val="20"/>
          <w:szCs w:val="20"/>
        </w:rPr>
        <w:t>, schools must presume that a respondent is not responsible for the alleged sexual harassment until the end of a grievance process</w:t>
      </w:r>
      <w:r w:rsidR="006A4DDD">
        <w:rPr>
          <w:rFonts w:cs="Arial"/>
          <w:sz w:val="20"/>
          <w:szCs w:val="20"/>
        </w:rPr>
        <w:t>,</w:t>
      </w:r>
      <w:r w:rsidRPr="005D4642">
        <w:rPr>
          <w:rFonts w:cs="Arial"/>
          <w:sz w:val="20"/>
          <w:szCs w:val="20"/>
        </w:rPr>
        <w:t xml:space="preserve"> </w:t>
      </w:r>
      <w:r w:rsidR="006A4DDD">
        <w:rPr>
          <w:rFonts w:cs="Arial"/>
          <w:sz w:val="20"/>
          <w:szCs w:val="20"/>
        </w:rPr>
        <w:t xml:space="preserve">but they </w:t>
      </w:r>
      <w:r w:rsidRPr="005D4642">
        <w:rPr>
          <w:rFonts w:cs="Arial"/>
          <w:sz w:val="20"/>
          <w:szCs w:val="20"/>
        </w:rPr>
        <w:t xml:space="preserve">are </w:t>
      </w:r>
      <w:r w:rsidRPr="005D4642">
        <w:rPr>
          <w:rFonts w:cs="Arial"/>
          <w:i/>
          <w:iCs/>
          <w:sz w:val="20"/>
          <w:szCs w:val="20"/>
        </w:rPr>
        <w:t>prohibited</w:t>
      </w:r>
      <w:r w:rsidRPr="005D4642">
        <w:rPr>
          <w:rFonts w:cs="Arial"/>
          <w:sz w:val="20"/>
          <w:szCs w:val="20"/>
        </w:rPr>
        <w:t xml:space="preserve"> from assuming that complainants are lying or from making credibility determinations based on any person’s status as a complainant, respondent, or witness.</w:t>
      </w:r>
      <w:r w:rsidRPr="005D4642">
        <w:rPr>
          <w:rStyle w:val="EndnoteReference"/>
          <w:rFonts w:cs="Arial"/>
          <w:sz w:val="20"/>
          <w:szCs w:val="20"/>
        </w:rPr>
        <w:endnoteReference w:id="36"/>
      </w:r>
      <w:r w:rsidRPr="005D4642">
        <w:rPr>
          <w:rFonts w:cs="Arial"/>
          <w:sz w:val="20"/>
          <w:szCs w:val="20"/>
        </w:rPr>
        <w:t xml:space="preserve"> </w:t>
      </w:r>
    </w:p>
    <w:p w14:paraId="75039489" w14:textId="77777777" w:rsidR="00A456B4" w:rsidRPr="005D4642" w:rsidRDefault="00A456B4" w:rsidP="00E71DA9">
      <w:pPr>
        <w:spacing w:line="240" w:lineRule="auto"/>
        <w:rPr>
          <w:rFonts w:cs="Arial"/>
          <w:sz w:val="20"/>
          <w:szCs w:val="20"/>
        </w:rPr>
      </w:pPr>
    </w:p>
    <w:p w14:paraId="02413847" w14:textId="7D1824B8" w:rsidR="005B0083" w:rsidRPr="005D4642" w:rsidRDefault="00A456B4" w:rsidP="00E71DA9">
      <w:pPr>
        <w:spacing w:line="240" w:lineRule="auto"/>
        <w:rPr>
          <w:rFonts w:cs="Arial"/>
          <w:sz w:val="20"/>
          <w:szCs w:val="20"/>
        </w:rPr>
      </w:pPr>
      <w:r w:rsidRPr="005D4642">
        <w:rPr>
          <w:rFonts w:cs="Arial"/>
          <w:b/>
          <w:bCs/>
          <w:i/>
          <w:iCs/>
          <w:sz w:val="20"/>
          <w:szCs w:val="20"/>
        </w:rPr>
        <w:t xml:space="preserve">How schools can support survivors. </w:t>
      </w:r>
      <w:r w:rsidRPr="005D4642">
        <w:rPr>
          <w:rFonts w:cs="Arial"/>
          <w:sz w:val="20"/>
          <w:szCs w:val="20"/>
        </w:rPr>
        <w:t xml:space="preserve">Schools should clarify in their policies, in their trainings, and to the investigators and parties that the “presumption” requirement does </w:t>
      </w:r>
      <w:r w:rsidRPr="005D4642">
        <w:rPr>
          <w:rFonts w:cs="Arial"/>
          <w:i/>
          <w:iCs/>
          <w:sz w:val="20"/>
          <w:szCs w:val="20"/>
        </w:rPr>
        <w:t>not</w:t>
      </w:r>
      <w:r w:rsidRPr="005D4642">
        <w:rPr>
          <w:rFonts w:cs="Arial"/>
          <w:sz w:val="20"/>
          <w:szCs w:val="20"/>
        </w:rPr>
        <w:t xml:space="preserve"> amount to an assumption that the complainant is lying.</w:t>
      </w:r>
      <w:r w:rsidRPr="005D4642">
        <w:rPr>
          <w:rStyle w:val="EndnoteReference"/>
          <w:rFonts w:cs="Arial"/>
          <w:sz w:val="20"/>
          <w:szCs w:val="20"/>
        </w:rPr>
        <w:endnoteReference w:id="37"/>
      </w:r>
    </w:p>
    <w:p w14:paraId="5930BEFE" w14:textId="77777777" w:rsidR="005B0083" w:rsidRPr="005D4642" w:rsidRDefault="005B0083" w:rsidP="00E71DA9">
      <w:pPr>
        <w:spacing w:line="240" w:lineRule="auto"/>
        <w:rPr>
          <w:rFonts w:cs="Arial"/>
          <w:sz w:val="20"/>
          <w:szCs w:val="20"/>
        </w:rPr>
      </w:pPr>
    </w:p>
    <w:p w14:paraId="073525C0" w14:textId="66645CEE" w:rsidR="006F2509" w:rsidRPr="005D4642" w:rsidRDefault="003268A3" w:rsidP="00E71DA9">
      <w:pPr>
        <w:pStyle w:val="Heading1"/>
        <w:spacing w:line="240" w:lineRule="auto"/>
        <w:rPr>
          <w:sz w:val="20"/>
          <w:szCs w:val="20"/>
        </w:rPr>
      </w:pPr>
      <w:r w:rsidRPr="005D4642">
        <w:rPr>
          <w:sz w:val="20"/>
          <w:szCs w:val="20"/>
        </w:rPr>
        <w:t>9</w:t>
      </w:r>
      <w:r w:rsidR="00BE7715" w:rsidRPr="005D4642">
        <w:rPr>
          <w:sz w:val="20"/>
          <w:szCs w:val="20"/>
        </w:rPr>
        <w:t xml:space="preserve">. </w:t>
      </w:r>
      <w:r w:rsidR="007365DE" w:rsidRPr="005D4642">
        <w:rPr>
          <w:sz w:val="20"/>
          <w:szCs w:val="20"/>
        </w:rPr>
        <w:t>TIME FRAME</w:t>
      </w:r>
    </w:p>
    <w:p w14:paraId="6C4897C4" w14:textId="77777777" w:rsidR="006F2509" w:rsidRPr="005D4642" w:rsidRDefault="006F2509" w:rsidP="00E71DA9">
      <w:pPr>
        <w:spacing w:line="240" w:lineRule="auto"/>
        <w:rPr>
          <w:rFonts w:cs="Arial"/>
          <w:sz w:val="20"/>
          <w:szCs w:val="20"/>
        </w:rPr>
      </w:pPr>
    </w:p>
    <w:p w14:paraId="3162ADB9" w14:textId="2EC2EABC" w:rsidR="006069E4" w:rsidRPr="005D4642" w:rsidRDefault="00CA51D3" w:rsidP="00E71DA9">
      <w:pPr>
        <w:spacing w:line="240" w:lineRule="auto"/>
        <w:rPr>
          <w:rFonts w:cs="Arial"/>
          <w:b/>
          <w:bCs/>
          <w:sz w:val="20"/>
          <w:szCs w:val="20"/>
        </w:rPr>
      </w:pPr>
      <w:r w:rsidRPr="005D4642">
        <w:rPr>
          <w:rFonts w:cs="Arial"/>
          <w:b/>
          <w:bCs/>
          <w:i/>
          <w:iCs/>
          <w:sz w:val="20"/>
          <w:szCs w:val="20"/>
        </w:rPr>
        <w:t xml:space="preserve">The </w:t>
      </w:r>
      <w:r w:rsidR="00B93068" w:rsidRPr="00B93068">
        <w:rPr>
          <w:rFonts w:cs="Arial"/>
          <w:b/>
          <w:bCs/>
          <w:i/>
          <w:iCs/>
          <w:sz w:val="20"/>
          <w:szCs w:val="20"/>
        </w:rPr>
        <w:t>2020 Rule</w:t>
      </w:r>
      <w:r w:rsidRPr="005D4642">
        <w:rPr>
          <w:rFonts w:cs="Arial"/>
          <w:b/>
          <w:bCs/>
          <w:i/>
          <w:iCs/>
          <w:sz w:val="20"/>
          <w:szCs w:val="20"/>
        </w:rPr>
        <w:t xml:space="preserve">. </w:t>
      </w:r>
      <w:r w:rsidR="00075854" w:rsidRPr="005D4642">
        <w:rPr>
          <w:rFonts w:cs="Arial"/>
          <w:sz w:val="20"/>
          <w:szCs w:val="20"/>
        </w:rPr>
        <w:t xml:space="preserve">Under the </w:t>
      </w:r>
      <w:r w:rsidR="00B93068" w:rsidRPr="001F6CB5">
        <w:rPr>
          <w:rFonts w:cs="Arial"/>
          <w:sz w:val="20"/>
          <w:szCs w:val="20"/>
        </w:rPr>
        <w:t>2020 Rule</w:t>
      </w:r>
      <w:r w:rsidR="00075854" w:rsidRPr="005D4642">
        <w:rPr>
          <w:rFonts w:cs="Arial"/>
          <w:sz w:val="20"/>
          <w:szCs w:val="20"/>
        </w:rPr>
        <w:t>, s</w:t>
      </w:r>
      <w:r w:rsidR="006069E4" w:rsidRPr="005D4642">
        <w:rPr>
          <w:rFonts w:cs="Arial"/>
          <w:sz w:val="20"/>
          <w:szCs w:val="20"/>
        </w:rPr>
        <w:t xml:space="preserve">chools </w:t>
      </w:r>
      <w:r w:rsidR="006069E4" w:rsidRPr="005D4642">
        <w:rPr>
          <w:rFonts w:cs="Arial"/>
          <w:i/>
          <w:iCs/>
          <w:sz w:val="20"/>
          <w:szCs w:val="20"/>
        </w:rPr>
        <w:t>must</w:t>
      </w:r>
      <w:r w:rsidR="006069E4" w:rsidRPr="005D4642">
        <w:rPr>
          <w:rFonts w:cs="Arial"/>
          <w:sz w:val="20"/>
          <w:szCs w:val="20"/>
        </w:rPr>
        <w:t xml:space="preserve"> use “reasonably prompt” time frames </w:t>
      </w:r>
      <w:r w:rsidR="00BB256F" w:rsidRPr="005D4642">
        <w:rPr>
          <w:rFonts w:cs="Arial"/>
          <w:sz w:val="20"/>
          <w:szCs w:val="20"/>
        </w:rPr>
        <w:t>and</w:t>
      </w:r>
      <w:r w:rsidR="00BC4F5F" w:rsidRPr="005D4642">
        <w:rPr>
          <w:rFonts w:cs="Arial"/>
          <w:sz w:val="20"/>
          <w:szCs w:val="20"/>
        </w:rPr>
        <w:t xml:space="preserve"> </w:t>
      </w:r>
      <w:r w:rsidR="00BC4F5F" w:rsidRPr="005D4642">
        <w:rPr>
          <w:rFonts w:cs="Arial"/>
          <w:i/>
          <w:iCs/>
          <w:sz w:val="20"/>
          <w:szCs w:val="20"/>
        </w:rPr>
        <w:t>must</w:t>
      </w:r>
      <w:r w:rsidR="00BC4F5F" w:rsidRPr="005D4642">
        <w:rPr>
          <w:rFonts w:cs="Arial"/>
          <w:sz w:val="20"/>
          <w:szCs w:val="20"/>
        </w:rPr>
        <w:t xml:space="preserve"> ensure that any </w:t>
      </w:r>
      <w:r w:rsidR="00761A44" w:rsidRPr="005D4642">
        <w:rPr>
          <w:rFonts w:cs="Arial"/>
          <w:sz w:val="20"/>
          <w:szCs w:val="20"/>
        </w:rPr>
        <w:t xml:space="preserve">delay is </w:t>
      </w:r>
      <w:r w:rsidR="00BC4F5F" w:rsidRPr="005D4642">
        <w:rPr>
          <w:rFonts w:cs="Arial"/>
          <w:sz w:val="20"/>
          <w:szCs w:val="20"/>
        </w:rPr>
        <w:t xml:space="preserve">only </w:t>
      </w:r>
      <w:r w:rsidR="006069E4" w:rsidRPr="005D4642">
        <w:rPr>
          <w:rFonts w:cs="Arial"/>
          <w:sz w:val="20"/>
          <w:szCs w:val="20"/>
        </w:rPr>
        <w:t xml:space="preserve">“temporary” </w:t>
      </w:r>
      <w:r w:rsidR="00761A44" w:rsidRPr="005D4642">
        <w:rPr>
          <w:rFonts w:cs="Arial"/>
          <w:sz w:val="20"/>
          <w:szCs w:val="20"/>
        </w:rPr>
        <w:t>and</w:t>
      </w:r>
      <w:r w:rsidR="006069E4" w:rsidRPr="005D4642">
        <w:rPr>
          <w:rFonts w:cs="Arial"/>
          <w:sz w:val="20"/>
          <w:szCs w:val="20"/>
        </w:rPr>
        <w:t xml:space="preserve"> “limited</w:t>
      </w:r>
      <w:r w:rsidR="006432BF" w:rsidRPr="005D4642">
        <w:rPr>
          <w:rFonts w:cs="Arial"/>
          <w:sz w:val="20"/>
          <w:szCs w:val="20"/>
        </w:rPr>
        <w:t>,</w:t>
      </w:r>
      <w:r w:rsidR="006069E4" w:rsidRPr="005D4642">
        <w:rPr>
          <w:rFonts w:cs="Arial"/>
          <w:sz w:val="20"/>
          <w:szCs w:val="20"/>
        </w:rPr>
        <w:t>”</w:t>
      </w:r>
      <w:r w:rsidR="006432BF" w:rsidRPr="005D4642">
        <w:rPr>
          <w:rFonts w:cs="Arial"/>
          <w:sz w:val="20"/>
          <w:szCs w:val="20"/>
        </w:rPr>
        <w:t xml:space="preserve"> even if there is “good cause” for </w:t>
      </w:r>
      <w:r w:rsidR="00A7407F" w:rsidRPr="005D4642">
        <w:rPr>
          <w:rFonts w:cs="Arial"/>
          <w:sz w:val="20"/>
          <w:szCs w:val="20"/>
        </w:rPr>
        <w:t>the delay</w:t>
      </w:r>
      <w:r w:rsidR="006432BF" w:rsidRPr="005D4642">
        <w:rPr>
          <w:rFonts w:cs="Arial"/>
          <w:sz w:val="20"/>
          <w:szCs w:val="20"/>
        </w:rPr>
        <w:t>.</w:t>
      </w:r>
      <w:r w:rsidR="00BB256F" w:rsidRPr="005D4642">
        <w:rPr>
          <w:rStyle w:val="EndnoteReference"/>
          <w:rFonts w:cs="Arial"/>
          <w:sz w:val="20"/>
          <w:szCs w:val="20"/>
        </w:rPr>
        <w:endnoteReference w:id="38"/>
      </w:r>
      <w:r w:rsidR="001C2102" w:rsidRPr="005D4642">
        <w:rPr>
          <w:rFonts w:cs="Arial"/>
          <w:sz w:val="20"/>
          <w:szCs w:val="20"/>
        </w:rPr>
        <w:t xml:space="preserve"> A school’s grievance process is </w:t>
      </w:r>
      <w:r w:rsidR="001C2102" w:rsidRPr="005D4642">
        <w:rPr>
          <w:rFonts w:cs="Arial"/>
          <w:i/>
          <w:iCs/>
          <w:sz w:val="20"/>
          <w:szCs w:val="20"/>
        </w:rPr>
        <w:t>not</w:t>
      </w:r>
      <w:r w:rsidR="001C2102" w:rsidRPr="005D4642">
        <w:rPr>
          <w:rFonts w:cs="Arial"/>
          <w:sz w:val="20"/>
          <w:szCs w:val="20"/>
        </w:rPr>
        <w:t xml:space="preserve"> dependent on a concurrent police investigation.</w:t>
      </w:r>
      <w:r w:rsidR="001C2102" w:rsidRPr="005D4642">
        <w:rPr>
          <w:rStyle w:val="EndnoteReference"/>
          <w:rFonts w:cs="Arial"/>
          <w:sz w:val="20"/>
          <w:szCs w:val="20"/>
        </w:rPr>
        <w:endnoteReference w:id="39"/>
      </w:r>
      <w:r w:rsidR="001C2102" w:rsidRPr="005D4642">
        <w:rPr>
          <w:rFonts w:cs="Arial"/>
          <w:sz w:val="20"/>
          <w:szCs w:val="20"/>
        </w:rPr>
        <w:t xml:space="preserve"> If police activity extends beyond a “temporary delay,” then the school </w:t>
      </w:r>
      <w:r w:rsidR="001C2102" w:rsidRPr="005D4642">
        <w:rPr>
          <w:rFonts w:cs="Arial"/>
          <w:i/>
          <w:iCs/>
          <w:sz w:val="20"/>
          <w:szCs w:val="20"/>
        </w:rPr>
        <w:t>must</w:t>
      </w:r>
      <w:r w:rsidR="001C2102" w:rsidRPr="005D4642">
        <w:rPr>
          <w:rFonts w:cs="Arial"/>
          <w:sz w:val="20"/>
          <w:szCs w:val="20"/>
        </w:rPr>
        <w:t xml:space="preserve"> continue its own investigation independently</w:t>
      </w:r>
      <w:r w:rsidR="006F48C6" w:rsidRPr="005D4642">
        <w:rPr>
          <w:rFonts w:cs="Arial"/>
          <w:sz w:val="20"/>
          <w:szCs w:val="20"/>
        </w:rPr>
        <w:t>.</w:t>
      </w:r>
      <w:r w:rsidR="006F48C6" w:rsidRPr="005D4642">
        <w:rPr>
          <w:rStyle w:val="EndnoteReference"/>
          <w:rFonts w:cs="Arial"/>
          <w:sz w:val="20"/>
          <w:szCs w:val="20"/>
        </w:rPr>
        <w:endnoteReference w:id="40"/>
      </w:r>
      <w:r w:rsidR="006F48C6" w:rsidRPr="005D4642">
        <w:rPr>
          <w:rFonts w:cs="Arial"/>
          <w:sz w:val="20"/>
          <w:szCs w:val="20"/>
        </w:rPr>
        <w:t xml:space="preserve"> Similarly, a school cannot use a party’s need for language assistance or a disability accommodation to unreasonably delay its process, as these services are already required to be timely under other civil rights laws.</w:t>
      </w:r>
      <w:r w:rsidR="006F48C6" w:rsidRPr="005D4642">
        <w:rPr>
          <w:rStyle w:val="EndnoteReference"/>
          <w:rFonts w:cs="Arial"/>
          <w:sz w:val="20"/>
          <w:szCs w:val="20"/>
        </w:rPr>
        <w:endnoteReference w:id="41"/>
      </w:r>
    </w:p>
    <w:p w14:paraId="31AF69A6" w14:textId="77777777" w:rsidR="006069E4" w:rsidRPr="005D4642" w:rsidRDefault="006069E4" w:rsidP="00E71DA9">
      <w:pPr>
        <w:spacing w:line="240" w:lineRule="auto"/>
        <w:rPr>
          <w:rFonts w:cs="Arial"/>
          <w:sz w:val="20"/>
          <w:szCs w:val="20"/>
        </w:rPr>
      </w:pPr>
    </w:p>
    <w:p w14:paraId="05AC6053" w14:textId="0421BDBB" w:rsidR="00CA51D3" w:rsidRPr="005D4642" w:rsidRDefault="00CA51D3" w:rsidP="00E71DA9">
      <w:pPr>
        <w:spacing w:line="240" w:lineRule="auto"/>
        <w:rPr>
          <w:rFonts w:cs="Arial"/>
          <w:b/>
          <w:bCs/>
          <w:i/>
          <w:iCs/>
          <w:sz w:val="20"/>
          <w:szCs w:val="20"/>
        </w:rPr>
      </w:pPr>
      <w:bookmarkStart w:id="10" w:name="_Hlk45303597"/>
      <w:r w:rsidRPr="005D4642">
        <w:rPr>
          <w:rFonts w:cs="Arial"/>
          <w:b/>
          <w:bCs/>
          <w:i/>
          <w:iCs/>
          <w:sz w:val="20"/>
          <w:szCs w:val="20"/>
        </w:rPr>
        <w:t>How schools can support survivors.</w:t>
      </w:r>
    </w:p>
    <w:bookmarkEnd w:id="10"/>
    <w:p w14:paraId="2BCF0590" w14:textId="77777777" w:rsidR="00CA51D3" w:rsidRPr="005D4642" w:rsidRDefault="00CA51D3" w:rsidP="00E71DA9">
      <w:pPr>
        <w:spacing w:line="240" w:lineRule="auto"/>
        <w:rPr>
          <w:rFonts w:cs="Arial"/>
          <w:b/>
          <w:bCs/>
          <w:i/>
          <w:iCs/>
          <w:sz w:val="20"/>
          <w:szCs w:val="20"/>
        </w:rPr>
      </w:pPr>
    </w:p>
    <w:p w14:paraId="3174DE2C" w14:textId="1DD168C0" w:rsidR="006069E4" w:rsidRPr="005D4642" w:rsidRDefault="006069E4" w:rsidP="00E71DA9">
      <w:pPr>
        <w:spacing w:line="240" w:lineRule="auto"/>
        <w:rPr>
          <w:rFonts w:cs="Arial"/>
          <w:sz w:val="20"/>
          <w:szCs w:val="20"/>
        </w:rPr>
      </w:pPr>
      <w:r w:rsidRPr="005D4642">
        <w:rPr>
          <w:rFonts w:cs="Arial"/>
          <w:i/>
          <w:sz w:val="20"/>
          <w:szCs w:val="20"/>
        </w:rPr>
        <w:t>“Reasonably prompt.”</w:t>
      </w:r>
      <w:r w:rsidRPr="005D4642">
        <w:rPr>
          <w:rFonts w:cs="Arial"/>
          <w:b/>
          <w:bCs/>
          <w:i/>
          <w:iCs/>
          <w:sz w:val="20"/>
          <w:szCs w:val="20"/>
        </w:rPr>
        <w:t xml:space="preserve"> </w:t>
      </w:r>
      <w:r w:rsidR="00021199" w:rsidRPr="005D4642">
        <w:rPr>
          <w:rFonts w:cs="Arial"/>
          <w:sz w:val="20"/>
          <w:szCs w:val="20"/>
        </w:rPr>
        <w:t>S</w:t>
      </w:r>
      <w:r w:rsidRPr="005D4642">
        <w:rPr>
          <w:rFonts w:cs="Arial"/>
          <w:sz w:val="20"/>
          <w:szCs w:val="20"/>
        </w:rPr>
        <w:t xml:space="preserve">chools </w:t>
      </w:r>
      <w:r w:rsidR="00021199" w:rsidRPr="005D4642">
        <w:rPr>
          <w:rFonts w:cs="Arial"/>
          <w:sz w:val="20"/>
          <w:szCs w:val="20"/>
        </w:rPr>
        <w:t xml:space="preserve">can </w:t>
      </w:r>
      <w:r w:rsidR="00354296" w:rsidRPr="005D4642">
        <w:rPr>
          <w:rFonts w:cs="Arial"/>
          <w:sz w:val="20"/>
          <w:szCs w:val="20"/>
        </w:rPr>
        <w:t xml:space="preserve">and should require </w:t>
      </w:r>
      <w:r w:rsidRPr="005D4642">
        <w:rPr>
          <w:rFonts w:cs="Arial"/>
          <w:sz w:val="20"/>
          <w:szCs w:val="20"/>
        </w:rPr>
        <w:t>grievance process</w:t>
      </w:r>
      <w:r w:rsidR="00354296" w:rsidRPr="005D4642">
        <w:rPr>
          <w:rFonts w:cs="Arial"/>
          <w:sz w:val="20"/>
          <w:szCs w:val="20"/>
        </w:rPr>
        <w:t>es</w:t>
      </w:r>
      <w:r w:rsidR="00CD40D4" w:rsidRPr="005D4642">
        <w:rPr>
          <w:rFonts w:cs="Arial"/>
          <w:sz w:val="20"/>
          <w:szCs w:val="20"/>
        </w:rPr>
        <w:t xml:space="preserve"> </w:t>
      </w:r>
      <w:r w:rsidR="00354296" w:rsidRPr="005D4642">
        <w:rPr>
          <w:rFonts w:cs="Arial"/>
          <w:sz w:val="20"/>
          <w:szCs w:val="20"/>
        </w:rPr>
        <w:t xml:space="preserve">to conclude within </w:t>
      </w:r>
      <w:r w:rsidRPr="005D4642">
        <w:rPr>
          <w:rFonts w:cs="Arial"/>
          <w:sz w:val="20"/>
          <w:szCs w:val="20"/>
        </w:rPr>
        <w:t>60 days or less</w:t>
      </w:r>
      <w:r w:rsidR="00021199" w:rsidRPr="005D4642">
        <w:rPr>
          <w:rFonts w:cs="Arial"/>
          <w:sz w:val="20"/>
          <w:szCs w:val="20"/>
        </w:rPr>
        <w:t xml:space="preserve">, </w:t>
      </w:r>
      <w:proofErr w:type="gramStart"/>
      <w:r w:rsidR="00021199" w:rsidRPr="005D4642">
        <w:rPr>
          <w:rFonts w:cs="Arial"/>
          <w:sz w:val="20"/>
          <w:szCs w:val="20"/>
        </w:rPr>
        <w:t xml:space="preserve">as </w:t>
      </w:r>
      <w:r w:rsidR="00CD40D4" w:rsidRPr="005D4642">
        <w:rPr>
          <w:rFonts w:cs="Arial"/>
          <w:sz w:val="20"/>
          <w:szCs w:val="20"/>
        </w:rPr>
        <w:t xml:space="preserve">long </w:t>
      </w:r>
      <w:r w:rsidR="00021199" w:rsidRPr="005D4642">
        <w:rPr>
          <w:rFonts w:cs="Arial"/>
          <w:sz w:val="20"/>
          <w:szCs w:val="20"/>
        </w:rPr>
        <w:t>as</w:t>
      </w:r>
      <w:proofErr w:type="gramEnd"/>
      <w:r w:rsidR="00021199" w:rsidRPr="005D4642">
        <w:rPr>
          <w:rFonts w:cs="Arial"/>
          <w:sz w:val="20"/>
          <w:szCs w:val="20"/>
        </w:rPr>
        <w:t xml:space="preserve"> </w:t>
      </w:r>
      <w:r w:rsidR="00615833" w:rsidRPr="005D4642">
        <w:rPr>
          <w:rFonts w:cs="Arial"/>
          <w:sz w:val="20"/>
          <w:szCs w:val="20"/>
        </w:rPr>
        <w:t xml:space="preserve">the parties </w:t>
      </w:r>
      <w:r w:rsidR="00542955" w:rsidRPr="005D4642">
        <w:rPr>
          <w:rFonts w:cs="Arial"/>
          <w:sz w:val="20"/>
          <w:szCs w:val="20"/>
        </w:rPr>
        <w:t xml:space="preserve">have at </w:t>
      </w:r>
      <w:r w:rsidR="00CD40D4" w:rsidRPr="005D4642">
        <w:rPr>
          <w:rFonts w:cs="Arial"/>
          <w:sz w:val="20"/>
          <w:szCs w:val="20"/>
        </w:rPr>
        <w:t xml:space="preserve">least 10 days to </w:t>
      </w:r>
      <w:r w:rsidR="00615833" w:rsidRPr="005D4642">
        <w:rPr>
          <w:rFonts w:cs="Arial"/>
          <w:sz w:val="20"/>
          <w:szCs w:val="20"/>
        </w:rPr>
        <w:t xml:space="preserve">review and respond to the </w:t>
      </w:r>
      <w:r w:rsidR="00CD40D4" w:rsidRPr="005D4642">
        <w:rPr>
          <w:rFonts w:cs="Arial"/>
          <w:sz w:val="20"/>
          <w:szCs w:val="20"/>
        </w:rPr>
        <w:t>evidence and at least 10 days</w:t>
      </w:r>
      <w:r w:rsidR="00021199" w:rsidRPr="005D4642">
        <w:rPr>
          <w:rFonts w:cs="Arial"/>
          <w:sz w:val="20"/>
          <w:szCs w:val="20"/>
        </w:rPr>
        <w:t xml:space="preserve"> </w:t>
      </w:r>
      <w:r w:rsidR="00CD40D4" w:rsidRPr="005D4642">
        <w:rPr>
          <w:rFonts w:cs="Arial"/>
          <w:sz w:val="20"/>
          <w:szCs w:val="20"/>
        </w:rPr>
        <w:t xml:space="preserve">to </w:t>
      </w:r>
      <w:r w:rsidR="00615833" w:rsidRPr="005D4642">
        <w:rPr>
          <w:rFonts w:cs="Arial"/>
          <w:sz w:val="20"/>
          <w:szCs w:val="20"/>
        </w:rPr>
        <w:t xml:space="preserve">review and respond to the </w:t>
      </w:r>
      <w:r w:rsidR="00CD40D4" w:rsidRPr="005D4642">
        <w:rPr>
          <w:rFonts w:cs="Arial"/>
          <w:sz w:val="20"/>
          <w:szCs w:val="20"/>
        </w:rPr>
        <w:t>investigative report.</w:t>
      </w:r>
      <w:r w:rsidR="007974B9" w:rsidRPr="005D4642">
        <w:rPr>
          <w:rStyle w:val="EndnoteReference"/>
          <w:rFonts w:cs="Arial"/>
          <w:sz w:val="20"/>
          <w:szCs w:val="20"/>
        </w:rPr>
        <w:endnoteReference w:id="42"/>
      </w:r>
    </w:p>
    <w:p w14:paraId="6B7C01CB" w14:textId="77777777" w:rsidR="006069E4" w:rsidRPr="005D4642" w:rsidRDefault="006069E4" w:rsidP="00E71DA9">
      <w:pPr>
        <w:pStyle w:val="ListParagraph"/>
        <w:spacing w:line="240" w:lineRule="auto"/>
        <w:contextualSpacing w:val="0"/>
        <w:rPr>
          <w:rFonts w:cs="Arial"/>
          <w:sz w:val="20"/>
          <w:szCs w:val="20"/>
        </w:rPr>
      </w:pPr>
    </w:p>
    <w:p w14:paraId="502728C9" w14:textId="1F64B427" w:rsidR="006069E4" w:rsidRPr="005D4642" w:rsidRDefault="00542955" w:rsidP="00E71DA9">
      <w:pPr>
        <w:spacing w:line="240" w:lineRule="auto"/>
        <w:rPr>
          <w:rFonts w:cs="Arial"/>
          <w:sz w:val="20"/>
          <w:szCs w:val="20"/>
        </w:rPr>
      </w:pPr>
      <w:r w:rsidRPr="005D4642">
        <w:rPr>
          <w:rFonts w:cs="Arial"/>
          <w:i/>
          <w:sz w:val="20"/>
          <w:szCs w:val="20"/>
        </w:rPr>
        <w:t>Delays</w:t>
      </w:r>
      <w:r w:rsidR="006069E4" w:rsidRPr="005D4642">
        <w:rPr>
          <w:rFonts w:cs="Arial"/>
          <w:i/>
          <w:sz w:val="20"/>
          <w:szCs w:val="20"/>
        </w:rPr>
        <w:t>.</w:t>
      </w:r>
      <w:r w:rsidR="00F40AD2" w:rsidRPr="005D4642">
        <w:rPr>
          <w:rFonts w:cs="Arial"/>
          <w:sz w:val="20"/>
          <w:szCs w:val="20"/>
        </w:rPr>
        <w:t xml:space="preserve"> </w:t>
      </w:r>
      <w:r w:rsidR="002F1581" w:rsidRPr="005D4642">
        <w:rPr>
          <w:rFonts w:cs="Arial"/>
          <w:sz w:val="20"/>
          <w:szCs w:val="20"/>
        </w:rPr>
        <w:t>A s</w:t>
      </w:r>
      <w:r w:rsidR="00F40AD2" w:rsidRPr="005D4642">
        <w:rPr>
          <w:rFonts w:cs="Arial"/>
          <w:sz w:val="20"/>
          <w:szCs w:val="20"/>
        </w:rPr>
        <w:t>chool should never delay conducting its own investigation simply because the police are also investigating</w:t>
      </w:r>
      <w:r w:rsidR="006F48C6" w:rsidRPr="005D4642">
        <w:rPr>
          <w:rFonts w:cs="Arial"/>
          <w:sz w:val="20"/>
          <w:szCs w:val="20"/>
        </w:rPr>
        <w:t>, especially because police investigations can take a very long time</w:t>
      </w:r>
      <w:r w:rsidR="006069E4" w:rsidRPr="005D4642">
        <w:rPr>
          <w:rFonts w:cs="Arial"/>
          <w:sz w:val="20"/>
          <w:szCs w:val="20"/>
        </w:rPr>
        <w:t>.</w:t>
      </w:r>
      <w:r w:rsidR="006F48C6" w:rsidRPr="005D4642">
        <w:rPr>
          <w:rFonts w:cs="Arial"/>
          <w:sz w:val="20"/>
          <w:szCs w:val="20"/>
        </w:rPr>
        <w:t xml:space="preserve"> </w:t>
      </w:r>
      <w:r w:rsidR="002F1581" w:rsidRPr="005D4642">
        <w:rPr>
          <w:rFonts w:cs="Arial"/>
          <w:sz w:val="20"/>
          <w:szCs w:val="20"/>
        </w:rPr>
        <w:t>A s</w:t>
      </w:r>
      <w:r w:rsidR="006F48C6" w:rsidRPr="005D4642">
        <w:rPr>
          <w:rFonts w:cs="Arial"/>
          <w:sz w:val="20"/>
          <w:szCs w:val="20"/>
        </w:rPr>
        <w:t xml:space="preserve">chool should also ensure that its Title IX office </w:t>
      </w:r>
      <w:r w:rsidR="0091292F" w:rsidRPr="005D4642">
        <w:rPr>
          <w:rFonts w:cs="Arial"/>
          <w:sz w:val="20"/>
          <w:szCs w:val="20"/>
        </w:rPr>
        <w:t xml:space="preserve">is </w:t>
      </w:r>
      <w:r w:rsidR="006F48C6" w:rsidRPr="005D4642">
        <w:rPr>
          <w:rFonts w:cs="Arial"/>
          <w:sz w:val="20"/>
          <w:szCs w:val="20"/>
        </w:rPr>
        <w:t xml:space="preserve">coordinating with </w:t>
      </w:r>
      <w:r w:rsidR="00AB6C01" w:rsidRPr="005D4642">
        <w:rPr>
          <w:rFonts w:cs="Arial"/>
          <w:sz w:val="20"/>
          <w:szCs w:val="20"/>
        </w:rPr>
        <w:t>offices</w:t>
      </w:r>
      <w:r w:rsidR="006F48C6" w:rsidRPr="005D4642">
        <w:rPr>
          <w:rFonts w:cs="Arial"/>
          <w:sz w:val="20"/>
          <w:szCs w:val="20"/>
        </w:rPr>
        <w:t xml:space="preserve"> that </w:t>
      </w:r>
      <w:r w:rsidR="00512700" w:rsidRPr="005D4642">
        <w:rPr>
          <w:rFonts w:cs="Arial"/>
          <w:sz w:val="20"/>
          <w:szCs w:val="20"/>
        </w:rPr>
        <w:t>provide</w:t>
      </w:r>
      <w:r w:rsidR="006F48C6" w:rsidRPr="005D4642">
        <w:rPr>
          <w:rFonts w:cs="Arial"/>
          <w:sz w:val="20"/>
          <w:szCs w:val="20"/>
        </w:rPr>
        <w:t xml:space="preserve"> language </w:t>
      </w:r>
      <w:r w:rsidR="00534B18" w:rsidRPr="005D4642">
        <w:rPr>
          <w:rFonts w:cs="Arial"/>
          <w:sz w:val="20"/>
          <w:szCs w:val="20"/>
        </w:rPr>
        <w:t xml:space="preserve">assistance </w:t>
      </w:r>
      <w:r w:rsidR="006F48C6" w:rsidRPr="005D4642">
        <w:rPr>
          <w:rFonts w:cs="Arial"/>
          <w:sz w:val="20"/>
          <w:szCs w:val="20"/>
        </w:rPr>
        <w:t xml:space="preserve">and disability </w:t>
      </w:r>
      <w:proofErr w:type="gramStart"/>
      <w:r w:rsidR="006F48C6" w:rsidRPr="005D4642">
        <w:rPr>
          <w:rFonts w:cs="Arial"/>
          <w:sz w:val="20"/>
          <w:szCs w:val="20"/>
        </w:rPr>
        <w:t>accommodations</w:t>
      </w:r>
      <w:proofErr w:type="gramEnd"/>
      <w:r w:rsidR="006F48C6" w:rsidRPr="005D4642">
        <w:rPr>
          <w:rFonts w:cs="Arial"/>
          <w:sz w:val="20"/>
          <w:szCs w:val="20"/>
        </w:rPr>
        <w:t xml:space="preserve"> so that students with those needs are not unfairly burdened or delayed in receiving </w:t>
      </w:r>
      <w:r w:rsidR="00A0745E" w:rsidRPr="005D4642">
        <w:rPr>
          <w:rFonts w:cs="Arial"/>
          <w:sz w:val="20"/>
          <w:szCs w:val="20"/>
        </w:rPr>
        <w:t>supporting measures</w:t>
      </w:r>
      <w:r w:rsidR="00512700" w:rsidRPr="005D4642">
        <w:rPr>
          <w:rFonts w:cs="Arial"/>
          <w:sz w:val="20"/>
          <w:szCs w:val="20"/>
        </w:rPr>
        <w:t xml:space="preserve"> or </w:t>
      </w:r>
      <w:r w:rsidR="001E464A" w:rsidRPr="005D4642">
        <w:rPr>
          <w:rFonts w:cs="Arial"/>
          <w:sz w:val="20"/>
          <w:szCs w:val="20"/>
        </w:rPr>
        <w:t xml:space="preserve">when </w:t>
      </w:r>
      <w:r w:rsidR="00512700" w:rsidRPr="005D4642">
        <w:rPr>
          <w:rFonts w:cs="Arial"/>
          <w:sz w:val="20"/>
          <w:szCs w:val="20"/>
        </w:rPr>
        <w:t>participat</w:t>
      </w:r>
      <w:r w:rsidR="00A0745E" w:rsidRPr="005D4642">
        <w:rPr>
          <w:rFonts w:cs="Arial"/>
          <w:sz w:val="20"/>
          <w:szCs w:val="20"/>
        </w:rPr>
        <w:t>ing</w:t>
      </w:r>
      <w:r w:rsidR="00512700" w:rsidRPr="005D4642">
        <w:rPr>
          <w:rFonts w:cs="Arial"/>
          <w:sz w:val="20"/>
          <w:szCs w:val="20"/>
        </w:rPr>
        <w:t xml:space="preserve"> in an investigation</w:t>
      </w:r>
      <w:r w:rsidR="006F48C6" w:rsidRPr="005D4642">
        <w:rPr>
          <w:rFonts w:cs="Arial"/>
          <w:sz w:val="20"/>
          <w:szCs w:val="20"/>
        </w:rPr>
        <w:t>.</w:t>
      </w:r>
      <w:r w:rsidR="006069E4" w:rsidRPr="005D4642">
        <w:rPr>
          <w:rFonts w:cs="Arial"/>
          <w:sz w:val="20"/>
          <w:szCs w:val="20"/>
        </w:rPr>
        <w:t xml:space="preserve"> </w:t>
      </w:r>
    </w:p>
    <w:p w14:paraId="412C6E2D" w14:textId="77777777" w:rsidR="00A64F4D" w:rsidRPr="005D4642" w:rsidRDefault="00A64F4D" w:rsidP="00E71DA9">
      <w:pPr>
        <w:tabs>
          <w:tab w:val="left" w:pos="180"/>
        </w:tabs>
        <w:spacing w:line="240" w:lineRule="auto"/>
        <w:rPr>
          <w:rFonts w:cs="Arial"/>
          <w:sz w:val="20"/>
          <w:szCs w:val="20"/>
        </w:rPr>
      </w:pPr>
    </w:p>
    <w:p w14:paraId="2901D5A0" w14:textId="334E0BE0" w:rsidR="00332A76" w:rsidRPr="005D4642" w:rsidRDefault="003268A3" w:rsidP="00E71DA9">
      <w:pPr>
        <w:pStyle w:val="Heading1"/>
        <w:spacing w:line="240" w:lineRule="auto"/>
        <w:rPr>
          <w:sz w:val="20"/>
          <w:szCs w:val="20"/>
        </w:rPr>
      </w:pPr>
      <w:r w:rsidRPr="005D4642">
        <w:rPr>
          <w:sz w:val="20"/>
          <w:szCs w:val="20"/>
        </w:rPr>
        <w:t>10</w:t>
      </w:r>
      <w:r w:rsidR="00FF6D2E" w:rsidRPr="005D4642">
        <w:rPr>
          <w:sz w:val="20"/>
          <w:szCs w:val="20"/>
        </w:rPr>
        <w:t xml:space="preserve">. </w:t>
      </w:r>
      <w:r w:rsidR="00AC7C5B" w:rsidRPr="005D4642">
        <w:rPr>
          <w:sz w:val="20"/>
          <w:szCs w:val="20"/>
        </w:rPr>
        <w:t>QUESTION</w:t>
      </w:r>
      <w:r w:rsidR="00A0745E" w:rsidRPr="005D4642">
        <w:rPr>
          <w:sz w:val="20"/>
          <w:szCs w:val="20"/>
        </w:rPr>
        <w:t>ING</w:t>
      </w:r>
      <w:r w:rsidR="000226D7" w:rsidRPr="005D4642">
        <w:rPr>
          <w:sz w:val="20"/>
          <w:szCs w:val="20"/>
        </w:rPr>
        <w:t xml:space="preserve"> PARTIES </w:t>
      </w:r>
      <w:r w:rsidR="00120AC0" w:rsidRPr="005D4642">
        <w:rPr>
          <w:sz w:val="20"/>
          <w:szCs w:val="20"/>
        </w:rPr>
        <w:t xml:space="preserve">AND WITNESSES </w:t>
      </w:r>
      <w:r w:rsidR="000226D7" w:rsidRPr="005D4642">
        <w:rPr>
          <w:sz w:val="20"/>
          <w:szCs w:val="20"/>
        </w:rPr>
        <w:t xml:space="preserve">DURING </w:t>
      </w:r>
      <w:proofErr w:type="gramStart"/>
      <w:r w:rsidR="000226D7" w:rsidRPr="005D4642">
        <w:rPr>
          <w:sz w:val="20"/>
          <w:szCs w:val="20"/>
        </w:rPr>
        <w:t>AN INVESTIGATION</w:t>
      </w:r>
      <w:proofErr w:type="gramEnd"/>
    </w:p>
    <w:p w14:paraId="6BB1141D" w14:textId="77777777" w:rsidR="00332A76" w:rsidRPr="005D4642" w:rsidRDefault="00332A76" w:rsidP="00E71DA9">
      <w:pPr>
        <w:spacing w:line="240" w:lineRule="auto"/>
        <w:rPr>
          <w:rFonts w:cs="Arial"/>
          <w:sz w:val="20"/>
          <w:szCs w:val="20"/>
        </w:rPr>
      </w:pPr>
    </w:p>
    <w:p w14:paraId="7184BB1E" w14:textId="6C0B7862" w:rsidR="007A07B9" w:rsidRPr="005D4642" w:rsidRDefault="009E512C" w:rsidP="00E71DA9">
      <w:pPr>
        <w:spacing w:line="240" w:lineRule="auto"/>
        <w:rPr>
          <w:rFonts w:cs="Arial"/>
          <w:sz w:val="20"/>
          <w:szCs w:val="20"/>
        </w:rPr>
      </w:pPr>
      <w:r w:rsidRPr="005D4642">
        <w:rPr>
          <w:rFonts w:cs="Arial"/>
          <w:b/>
          <w:bCs/>
          <w:i/>
          <w:iCs/>
          <w:sz w:val="20"/>
          <w:szCs w:val="20"/>
        </w:rPr>
        <w:lastRenderedPageBreak/>
        <w:t xml:space="preserve">The </w:t>
      </w:r>
      <w:r w:rsidR="00B93068" w:rsidRPr="00B93068">
        <w:rPr>
          <w:rFonts w:cs="Arial"/>
          <w:b/>
          <w:bCs/>
          <w:i/>
          <w:iCs/>
          <w:sz w:val="20"/>
          <w:szCs w:val="20"/>
        </w:rPr>
        <w:t>2020 Rule</w:t>
      </w:r>
      <w:r w:rsidRPr="005D4642">
        <w:rPr>
          <w:rFonts w:cs="Arial"/>
          <w:b/>
          <w:bCs/>
          <w:i/>
          <w:iCs/>
          <w:sz w:val="20"/>
          <w:szCs w:val="20"/>
        </w:rPr>
        <w:t xml:space="preserve">. </w:t>
      </w:r>
      <w:r w:rsidR="00194182" w:rsidRPr="005D4642">
        <w:rPr>
          <w:rFonts w:cs="Arial"/>
          <w:sz w:val="20"/>
          <w:szCs w:val="20"/>
        </w:rPr>
        <w:t xml:space="preserve">Under the </w:t>
      </w:r>
      <w:r w:rsidR="00B93068" w:rsidRPr="001F6CB5">
        <w:rPr>
          <w:rFonts w:cs="Arial"/>
          <w:sz w:val="20"/>
          <w:szCs w:val="20"/>
        </w:rPr>
        <w:t>2020 Rule</w:t>
      </w:r>
      <w:r w:rsidR="00194182" w:rsidRPr="005D4642">
        <w:rPr>
          <w:rFonts w:cs="Arial"/>
          <w:sz w:val="20"/>
          <w:szCs w:val="20"/>
        </w:rPr>
        <w:t xml:space="preserve">, postsecondary schools must use a live hearing </w:t>
      </w:r>
      <w:r w:rsidR="008524EA" w:rsidRPr="005D4642">
        <w:rPr>
          <w:rFonts w:cs="Arial"/>
          <w:sz w:val="20"/>
          <w:szCs w:val="20"/>
        </w:rPr>
        <w:t xml:space="preserve">to investigate formal sexual harassment complaints, </w:t>
      </w:r>
      <w:r w:rsidR="00194182" w:rsidRPr="005D4642">
        <w:rPr>
          <w:rFonts w:cs="Arial"/>
          <w:sz w:val="20"/>
          <w:szCs w:val="20"/>
        </w:rPr>
        <w:t xml:space="preserve">where each party’s advisor </w:t>
      </w:r>
      <w:r w:rsidR="002E6584">
        <w:rPr>
          <w:rFonts w:cs="Arial"/>
          <w:sz w:val="20"/>
          <w:szCs w:val="20"/>
        </w:rPr>
        <w:t xml:space="preserve">is </w:t>
      </w:r>
      <w:r w:rsidR="002E6584" w:rsidRPr="00B93068">
        <w:rPr>
          <w:rFonts w:cs="Arial"/>
          <w:i/>
          <w:iCs/>
          <w:sz w:val="20"/>
          <w:szCs w:val="20"/>
        </w:rPr>
        <w:t>allowed</w:t>
      </w:r>
      <w:r w:rsidR="002E6584">
        <w:rPr>
          <w:rFonts w:cs="Arial"/>
          <w:sz w:val="20"/>
          <w:szCs w:val="20"/>
        </w:rPr>
        <w:t xml:space="preserve"> to</w:t>
      </w:r>
      <w:r w:rsidR="002E6584" w:rsidRPr="005D4642">
        <w:rPr>
          <w:rFonts w:cs="Arial"/>
          <w:sz w:val="20"/>
          <w:szCs w:val="20"/>
        </w:rPr>
        <w:t xml:space="preserve"> </w:t>
      </w:r>
      <w:r w:rsidR="00194182" w:rsidRPr="005D4642">
        <w:rPr>
          <w:rFonts w:cs="Arial"/>
          <w:sz w:val="20"/>
          <w:szCs w:val="20"/>
        </w:rPr>
        <w:t xml:space="preserve">ask the other party and witnesses </w:t>
      </w:r>
      <w:r w:rsidR="007D3DDA" w:rsidRPr="005D4642">
        <w:rPr>
          <w:rFonts w:cs="Arial"/>
          <w:sz w:val="20"/>
          <w:szCs w:val="20"/>
        </w:rPr>
        <w:t>“</w:t>
      </w:r>
      <w:r w:rsidR="00194182" w:rsidRPr="005D4642">
        <w:rPr>
          <w:rFonts w:cs="Arial"/>
          <w:sz w:val="20"/>
          <w:szCs w:val="20"/>
        </w:rPr>
        <w:t>relevant” cross-examination questions</w:t>
      </w:r>
      <w:r w:rsidR="002E6584">
        <w:rPr>
          <w:rFonts w:cs="Arial"/>
          <w:sz w:val="20"/>
          <w:szCs w:val="20"/>
        </w:rPr>
        <w:t xml:space="preserve">, but parties and witnesses are </w:t>
      </w:r>
      <w:r w:rsidR="002E6584" w:rsidRPr="00B93068">
        <w:rPr>
          <w:rFonts w:cs="Arial"/>
          <w:i/>
          <w:iCs/>
          <w:sz w:val="20"/>
          <w:szCs w:val="20"/>
        </w:rPr>
        <w:t>not required</w:t>
      </w:r>
      <w:r w:rsidR="002E6584">
        <w:rPr>
          <w:rFonts w:cs="Arial"/>
          <w:sz w:val="20"/>
          <w:szCs w:val="20"/>
        </w:rPr>
        <w:t xml:space="preserve"> to submit to cross-examination</w:t>
      </w:r>
      <w:r w:rsidR="00F91B14">
        <w:rPr>
          <w:rFonts w:cs="Arial"/>
          <w:sz w:val="20"/>
          <w:szCs w:val="20"/>
        </w:rPr>
        <w:t xml:space="preserve"> in order for their statements to be considered as evidence</w:t>
      </w:r>
      <w:r w:rsidR="00FB6739" w:rsidRPr="005D4642">
        <w:rPr>
          <w:rFonts w:cs="Arial"/>
          <w:sz w:val="20"/>
          <w:szCs w:val="20"/>
        </w:rPr>
        <w:t>.</w:t>
      </w:r>
      <w:r w:rsidR="00194182" w:rsidRPr="005D4642">
        <w:rPr>
          <w:rStyle w:val="EndnoteReference"/>
          <w:rFonts w:cs="Arial"/>
          <w:sz w:val="20"/>
          <w:szCs w:val="20"/>
        </w:rPr>
        <w:endnoteReference w:id="43"/>
      </w:r>
      <w:r w:rsidR="00BC3637" w:rsidRPr="005D4642">
        <w:rPr>
          <w:rFonts w:cs="Arial"/>
          <w:sz w:val="20"/>
          <w:szCs w:val="20"/>
        </w:rPr>
        <w:t xml:space="preserve"> </w:t>
      </w:r>
      <w:r w:rsidR="009B556E" w:rsidRPr="005D4642">
        <w:rPr>
          <w:rFonts w:cs="Arial"/>
          <w:sz w:val="20"/>
          <w:szCs w:val="20"/>
        </w:rPr>
        <w:t>PK-12</w:t>
      </w:r>
      <w:r w:rsidR="007A07B9" w:rsidRPr="005D4642">
        <w:rPr>
          <w:rFonts w:cs="Arial"/>
          <w:sz w:val="20"/>
          <w:szCs w:val="20"/>
        </w:rPr>
        <w:t xml:space="preserve"> schools </w:t>
      </w:r>
      <w:r w:rsidR="00965F83" w:rsidRPr="005D4642">
        <w:rPr>
          <w:rFonts w:cs="Arial"/>
          <w:sz w:val="20"/>
          <w:szCs w:val="20"/>
        </w:rPr>
        <w:t xml:space="preserve">must allow parties to </w:t>
      </w:r>
      <w:r w:rsidR="007A07B9" w:rsidRPr="005D4642">
        <w:rPr>
          <w:rFonts w:cs="Arial"/>
          <w:sz w:val="20"/>
          <w:szCs w:val="20"/>
        </w:rPr>
        <w:t xml:space="preserve">submit “relevant” written questions to </w:t>
      </w:r>
      <w:r w:rsidR="00965F83" w:rsidRPr="005D4642">
        <w:rPr>
          <w:rFonts w:cs="Arial"/>
          <w:sz w:val="20"/>
          <w:szCs w:val="20"/>
        </w:rPr>
        <w:t xml:space="preserve">the other </w:t>
      </w:r>
      <w:r w:rsidR="007A07B9" w:rsidRPr="005D4642">
        <w:rPr>
          <w:rFonts w:cs="Arial"/>
          <w:sz w:val="20"/>
          <w:szCs w:val="20"/>
        </w:rPr>
        <w:t xml:space="preserve">party </w:t>
      </w:r>
      <w:r w:rsidR="00965F83" w:rsidRPr="005D4642">
        <w:rPr>
          <w:rFonts w:cs="Arial"/>
          <w:sz w:val="20"/>
          <w:szCs w:val="20"/>
        </w:rPr>
        <w:t xml:space="preserve">and </w:t>
      </w:r>
      <w:r w:rsidR="007A07B9" w:rsidRPr="005D4642">
        <w:rPr>
          <w:rFonts w:cs="Arial"/>
          <w:sz w:val="20"/>
          <w:szCs w:val="20"/>
        </w:rPr>
        <w:t>witness</w:t>
      </w:r>
      <w:r w:rsidR="00036684" w:rsidRPr="005D4642">
        <w:rPr>
          <w:rFonts w:cs="Arial"/>
          <w:sz w:val="20"/>
          <w:szCs w:val="20"/>
        </w:rPr>
        <w:t>es</w:t>
      </w:r>
      <w:r w:rsidR="007A07B9" w:rsidRPr="005D4642">
        <w:rPr>
          <w:rFonts w:cs="Arial"/>
          <w:sz w:val="20"/>
          <w:szCs w:val="20"/>
        </w:rPr>
        <w:t>.</w:t>
      </w:r>
      <w:r w:rsidR="007A07B9" w:rsidRPr="005D4642">
        <w:rPr>
          <w:rStyle w:val="EndnoteReference"/>
          <w:rFonts w:cs="Arial"/>
          <w:sz w:val="20"/>
          <w:szCs w:val="20"/>
        </w:rPr>
        <w:endnoteReference w:id="44"/>
      </w:r>
      <w:r w:rsidR="007A07B9" w:rsidRPr="005D4642">
        <w:rPr>
          <w:rFonts w:cs="Arial"/>
          <w:sz w:val="20"/>
          <w:szCs w:val="20"/>
        </w:rPr>
        <w:t xml:space="preserve"> </w:t>
      </w:r>
    </w:p>
    <w:p w14:paraId="6C4883AD" w14:textId="77777777" w:rsidR="0085179C" w:rsidRPr="005D4642" w:rsidRDefault="0085179C" w:rsidP="00E71DA9">
      <w:pPr>
        <w:spacing w:line="240" w:lineRule="auto"/>
        <w:rPr>
          <w:rFonts w:cs="Arial"/>
          <w:sz w:val="20"/>
          <w:szCs w:val="20"/>
        </w:rPr>
      </w:pPr>
    </w:p>
    <w:p w14:paraId="2B9F374B" w14:textId="77777777" w:rsidR="0046473A" w:rsidRPr="005D4642" w:rsidRDefault="00A640C6" w:rsidP="00E71DA9">
      <w:pPr>
        <w:spacing w:line="240" w:lineRule="auto"/>
        <w:rPr>
          <w:rFonts w:cs="Arial"/>
          <w:b/>
          <w:bCs/>
          <w:i/>
          <w:iCs/>
          <w:sz w:val="20"/>
          <w:szCs w:val="20"/>
        </w:rPr>
      </w:pPr>
      <w:bookmarkStart w:id="11" w:name="_Hlk45304158"/>
      <w:r w:rsidRPr="005D4642">
        <w:rPr>
          <w:rFonts w:cs="Arial"/>
          <w:b/>
          <w:bCs/>
          <w:i/>
          <w:iCs/>
          <w:sz w:val="20"/>
          <w:szCs w:val="20"/>
        </w:rPr>
        <w:t>How schools can support survivors.</w:t>
      </w:r>
      <w:bookmarkEnd w:id="11"/>
      <w:r w:rsidR="00BF552D" w:rsidRPr="005D4642">
        <w:rPr>
          <w:rFonts w:cs="Arial"/>
          <w:b/>
          <w:bCs/>
          <w:i/>
          <w:iCs/>
          <w:sz w:val="20"/>
          <w:szCs w:val="20"/>
        </w:rPr>
        <w:t xml:space="preserve"> </w:t>
      </w:r>
    </w:p>
    <w:p w14:paraId="38229AEE" w14:textId="77777777" w:rsidR="0046473A" w:rsidRPr="005D4642" w:rsidRDefault="0046473A" w:rsidP="00E71DA9">
      <w:pPr>
        <w:spacing w:line="240" w:lineRule="auto"/>
        <w:rPr>
          <w:rFonts w:cs="Arial"/>
          <w:b/>
          <w:bCs/>
          <w:i/>
          <w:iCs/>
          <w:sz w:val="20"/>
          <w:szCs w:val="20"/>
        </w:rPr>
      </w:pPr>
    </w:p>
    <w:p w14:paraId="47CF40EF" w14:textId="4ABFAD4F" w:rsidR="006C79D4" w:rsidRPr="005D4642" w:rsidRDefault="00545814" w:rsidP="00E71DA9">
      <w:pPr>
        <w:spacing w:line="240" w:lineRule="auto"/>
        <w:rPr>
          <w:rFonts w:cs="Arial"/>
          <w:sz w:val="20"/>
          <w:szCs w:val="20"/>
        </w:rPr>
      </w:pPr>
      <w:r w:rsidRPr="005D4642">
        <w:rPr>
          <w:rFonts w:cs="Arial"/>
          <w:i/>
          <w:iCs/>
          <w:sz w:val="20"/>
          <w:szCs w:val="20"/>
        </w:rPr>
        <w:t>Evidence about complainants</w:t>
      </w:r>
      <w:r w:rsidR="0046473A" w:rsidRPr="005D4642">
        <w:rPr>
          <w:rFonts w:cs="Arial"/>
          <w:i/>
          <w:iCs/>
          <w:sz w:val="20"/>
          <w:szCs w:val="20"/>
        </w:rPr>
        <w:t xml:space="preserve">. </w:t>
      </w:r>
      <w:r w:rsidR="004D5227" w:rsidRPr="005D4642">
        <w:rPr>
          <w:rFonts w:cs="Arial"/>
          <w:sz w:val="20"/>
          <w:szCs w:val="20"/>
        </w:rPr>
        <w:t>Both PK-12 and postsecondary s</w:t>
      </w:r>
      <w:r w:rsidR="0085179C" w:rsidRPr="005D4642">
        <w:rPr>
          <w:rFonts w:cs="Arial"/>
          <w:sz w:val="20"/>
          <w:szCs w:val="20"/>
        </w:rPr>
        <w:t xml:space="preserve">chools should clarify that the </w:t>
      </w:r>
      <w:r w:rsidR="000F4C3D" w:rsidRPr="005D4642">
        <w:rPr>
          <w:rFonts w:cs="Arial"/>
          <w:sz w:val="20"/>
          <w:szCs w:val="20"/>
        </w:rPr>
        <w:t xml:space="preserve">following evidence about </w:t>
      </w:r>
      <w:r w:rsidR="00E356CC" w:rsidRPr="005D4642">
        <w:rPr>
          <w:rFonts w:cs="Arial"/>
          <w:sz w:val="20"/>
          <w:szCs w:val="20"/>
        </w:rPr>
        <w:t xml:space="preserve">a complainant </w:t>
      </w:r>
      <w:r w:rsidR="006C79D4" w:rsidRPr="005D4642">
        <w:rPr>
          <w:rFonts w:cs="Arial"/>
          <w:sz w:val="20"/>
          <w:szCs w:val="20"/>
        </w:rPr>
        <w:t>is</w:t>
      </w:r>
      <w:r w:rsidR="00B16D0C" w:rsidRPr="005D4642">
        <w:rPr>
          <w:rFonts w:cs="Arial"/>
          <w:sz w:val="20"/>
          <w:szCs w:val="20"/>
        </w:rPr>
        <w:t xml:space="preserve"> </w:t>
      </w:r>
      <w:r w:rsidR="009B2BA3" w:rsidRPr="005D4642">
        <w:rPr>
          <w:rFonts w:cs="Arial"/>
          <w:sz w:val="20"/>
          <w:szCs w:val="20"/>
        </w:rPr>
        <w:t xml:space="preserve">not “relevant” and </w:t>
      </w:r>
      <w:r w:rsidR="005D4329" w:rsidRPr="005D4642">
        <w:rPr>
          <w:rFonts w:cs="Arial"/>
          <w:sz w:val="20"/>
          <w:szCs w:val="20"/>
        </w:rPr>
        <w:t xml:space="preserve">questions </w:t>
      </w:r>
      <w:r w:rsidR="00B82E7F" w:rsidRPr="005D4642">
        <w:rPr>
          <w:rFonts w:cs="Arial"/>
          <w:sz w:val="20"/>
          <w:szCs w:val="20"/>
        </w:rPr>
        <w:t>on such topics are thu</w:t>
      </w:r>
      <w:r w:rsidR="00F02EA0" w:rsidRPr="005D4642">
        <w:rPr>
          <w:rFonts w:cs="Arial"/>
          <w:sz w:val="20"/>
          <w:szCs w:val="20"/>
        </w:rPr>
        <w:t xml:space="preserve">s </w:t>
      </w:r>
      <w:r w:rsidR="00B16D0C" w:rsidRPr="005D4642">
        <w:rPr>
          <w:rFonts w:cs="Arial"/>
          <w:sz w:val="20"/>
          <w:szCs w:val="20"/>
        </w:rPr>
        <w:t>prohibited</w:t>
      </w:r>
      <w:r w:rsidR="00A41877" w:rsidRPr="005D4642">
        <w:rPr>
          <w:rFonts w:cs="Arial"/>
          <w:sz w:val="20"/>
          <w:szCs w:val="20"/>
        </w:rPr>
        <w:t xml:space="preserve"> by the </w:t>
      </w:r>
      <w:r w:rsidR="002656E3" w:rsidRPr="001F6CB5">
        <w:rPr>
          <w:rFonts w:cs="Arial"/>
          <w:sz w:val="20"/>
          <w:szCs w:val="20"/>
        </w:rPr>
        <w:t>2020 Rule</w:t>
      </w:r>
      <w:r w:rsidR="006C79D4" w:rsidRPr="005D4642">
        <w:rPr>
          <w:rFonts w:cs="Arial"/>
          <w:sz w:val="20"/>
          <w:szCs w:val="20"/>
        </w:rPr>
        <w:t>:</w:t>
      </w:r>
    </w:p>
    <w:p w14:paraId="3562E087" w14:textId="77777777" w:rsidR="005D4329" w:rsidRPr="005D4642" w:rsidRDefault="005D4329" w:rsidP="00E71DA9">
      <w:pPr>
        <w:spacing w:line="240" w:lineRule="auto"/>
        <w:rPr>
          <w:rFonts w:cs="Arial"/>
          <w:sz w:val="20"/>
          <w:szCs w:val="20"/>
        </w:rPr>
      </w:pPr>
    </w:p>
    <w:p w14:paraId="59A2C501" w14:textId="127E98B6" w:rsidR="00CC5A25" w:rsidRPr="005D4642" w:rsidRDefault="005D4329" w:rsidP="00AE182C">
      <w:pPr>
        <w:pStyle w:val="ListParagraph"/>
        <w:numPr>
          <w:ilvl w:val="0"/>
          <w:numId w:val="21"/>
        </w:numPr>
        <w:tabs>
          <w:tab w:val="left" w:pos="180"/>
        </w:tabs>
        <w:spacing w:line="240" w:lineRule="auto"/>
        <w:rPr>
          <w:rStyle w:val="CommentReference"/>
          <w:rFonts w:cs="Arial"/>
          <w:sz w:val="20"/>
          <w:szCs w:val="20"/>
        </w:rPr>
      </w:pPr>
      <w:r w:rsidRPr="005D4642">
        <w:rPr>
          <w:rFonts w:cs="Arial"/>
          <w:sz w:val="20"/>
          <w:szCs w:val="20"/>
        </w:rPr>
        <w:t>Evidence</w:t>
      </w:r>
      <w:r w:rsidR="00A42C88" w:rsidRPr="005D4642">
        <w:rPr>
          <w:rFonts w:cs="Arial"/>
          <w:sz w:val="20"/>
          <w:szCs w:val="20"/>
        </w:rPr>
        <w:t xml:space="preserve"> that implies sexual </w:t>
      </w:r>
      <w:r w:rsidR="00AB4C78" w:rsidRPr="005D4642">
        <w:rPr>
          <w:rFonts w:cs="Arial"/>
          <w:sz w:val="20"/>
          <w:szCs w:val="20"/>
        </w:rPr>
        <w:t>activity</w:t>
      </w:r>
      <w:r w:rsidR="00A42C88" w:rsidRPr="005D4642">
        <w:rPr>
          <w:rFonts w:cs="Arial"/>
          <w:sz w:val="20"/>
          <w:szCs w:val="20"/>
        </w:rPr>
        <w:t xml:space="preserve"> (e.g., pregnancy, </w:t>
      </w:r>
      <w:r w:rsidR="00426FE7" w:rsidRPr="005D4642">
        <w:rPr>
          <w:rFonts w:cs="Arial"/>
          <w:sz w:val="20"/>
          <w:szCs w:val="20"/>
        </w:rPr>
        <w:t xml:space="preserve">use of </w:t>
      </w:r>
      <w:r w:rsidR="00847323" w:rsidRPr="005D4642">
        <w:rPr>
          <w:rFonts w:cs="Arial"/>
          <w:sz w:val="20"/>
          <w:szCs w:val="20"/>
        </w:rPr>
        <w:t>birth control</w:t>
      </w:r>
      <w:r w:rsidR="00AB4C78" w:rsidRPr="005D4642">
        <w:rPr>
          <w:rFonts w:cs="Arial"/>
          <w:sz w:val="20"/>
          <w:szCs w:val="20"/>
        </w:rPr>
        <w:t xml:space="preserve">, </w:t>
      </w:r>
      <w:r w:rsidR="00A42C88" w:rsidRPr="005D4642">
        <w:rPr>
          <w:rFonts w:cs="Arial"/>
          <w:sz w:val="20"/>
          <w:szCs w:val="20"/>
        </w:rPr>
        <w:t>sexually transmitted infection</w:t>
      </w:r>
      <w:proofErr w:type="gramStart"/>
      <w:r w:rsidR="00A42C88" w:rsidRPr="005D4642">
        <w:rPr>
          <w:rFonts w:cs="Arial"/>
          <w:sz w:val="20"/>
          <w:szCs w:val="20"/>
        </w:rPr>
        <w:t>)</w:t>
      </w:r>
      <w:r w:rsidR="00513467" w:rsidRPr="005D4642">
        <w:rPr>
          <w:rFonts w:cs="Arial"/>
          <w:sz w:val="20"/>
          <w:szCs w:val="20"/>
        </w:rPr>
        <w:t>;</w:t>
      </w:r>
      <w:proofErr w:type="gramEnd"/>
      <w:r w:rsidR="00513467" w:rsidRPr="005D4642">
        <w:rPr>
          <w:rFonts w:cs="Arial"/>
          <w:i/>
          <w:iCs/>
          <w:sz w:val="20"/>
          <w:szCs w:val="20"/>
        </w:rPr>
        <w:t xml:space="preserve"> </w:t>
      </w:r>
    </w:p>
    <w:p w14:paraId="3D308CA8" w14:textId="6B2FC2B4" w:rsidR="002951ED" w:rsidRPr="005D4642" w:rsidRDefault="004141FB" w:rsidP="00AE182C">
      <w:pPr>
        <w:pStyle w:val="ListParagraph"/>
        <w:numPr>
          <w:ilvl w:val="0"/>
          <w:numId w:val="21"/>
        </w:numPr>
        <w:tabs>
          <w:tab w:val="left" w:pos="180"/>
        </w:tabs>
        <w:spacing w:line="240" w:lineRule="auto"/>
        <w:rPr>
          <w:rFonts w:cs="Arial"/>
          <w:sz w:val="20"/>
          <w:szCs w:val="20"/>
        </w:rPr>
      </w:pPr>
      <w:r w:rsidRPr="005D4642">
        <w:rPr>
          <w:rFonts w:cs="Arial"/>
          <w:sz w:val="20"/>
          <w:szCs w:val="20"/>
        </w:rPr>
        <w:t xml:space="preserve">Clothes, makeup, or </w:t>
      </w:r>
      <w:r w:rsidR="31973081" w:rsidRPr="005D4642">
        <w:rPr>
          <w:rFonts w:cs="Arial"/>
          <w:sz w:val="20"/>
          <w:szCs w:val="20"/>
        </w:rPr>
        <w:t>LGBTQ</w:t>
      </w:r>
      <w:r w:rsidR="002E6584">
        <w:rPr>
          <w:rFonts w:cs="Arial"/>
          <w:sz w:val="20"/>
          <w:szCs w:val="20"/>
        </w:rPr>
        <w:t>I+</w:t>
      </w:r>
      <w:r w:rsidR="31973081" w:rsidRPr="005D4642">
        <w:rPr>
          <w:rFonts w:cs="Arial"/>
          <w:sz w:val="20"/>
          <w:szCs w:val="20"/>
        </w:rPr>
        <w:t xml:space="preserve"> </w:t>
      </w:r>
      <w:proofErr w:type="gramStart"/>
      <w:r w:rsidR="31973081" w:rsidRPr="005D4642">
        <w:rPr>
          <w:rFonts w:cs="Arial"/>
          <w:sz w:val="20"/>
          <w:szCs w:val="20"/>
        </w:rPr>
        <w:t>statu</w:t>
      </w:r>
      <w:r w:rsidR="789A51B0" w:rsidRPr="005D4642">
        <w:rPr>
          <w:rFonts w:cs="Arial"/>
          <w:sz w:val="20"/>
          <w:szCs w:val="20"/>
        </w:rPr>
        <w:t>s</w:t>
      </w:r>
      <w:r w:rsidR="20EF4537" w:rsidRPr="005D4642">
        <w:rPr>
          <w:rFonts w:cs="Arial"/>
          <w:sz w:val="20"/>
          <w:szCs w:val="20"/>
        </w:rPr>
        <w:t>;</w:t>
      </w:r>
      <w:proofErr w:type="gramEnd"/>
    </w:p>
    <w:p w14:paraId="12297FB1" w14:textId="14E0E28E" w:rsidR="007B5DB7" w:rsidRPr="005D4642" w:rsidRDefault="007B5DB7" w:rsidP="00AE182C">
      <w:pPr>
        <w:pStyle w:val="ListParagraph"/>
        <w:numPr>
          <w:ilvl w:val="0"/>
          <w:numId w:val="21"/>
        </w:numPr>
        <w:tabs>
          <w:tab w:val="left" w:pos="180"/>
        </w:tabs>
        <w:spacing w:line="240" w:lineRule="auto"/>
        <w:rPr>
          <w:rFonts w:cs="Arial"/>
          <w:sz w:val="20"/>
          <w:szCs w:val="20"/>
        </w:rPr>
      </w:pPr>
      <w:r w:rsidRPr="005D4642">
        <w:rPr>
          <w:rFonts w:cs="Arial"/>
          <w:sz w:val="20"/>
          <w:szCs w:val="20"/>
        </w:rPr>
        <w:t xml:space="preserve">Sexual behavior with anyone </w:t>
      </w:r>
      <w:r w:rsidR="00C711FA" w:rsidRPr="005D4642">
        <w:rPr>
          <w:rFonts w:cs="Arial"/>
          <w:sz w:val="20"/>
          <w:szCs w:val="20"/>
        </w:rPr>
        <w:t>besides</w:t>
      </w:r>
      <w:r w:rsidRPr="005D4642">
        <w:rPr>
          <w:rFonts w:cs="Arial"/>
          <w:sz w:val="20"/>
          <w:szCs w:val="20"/>
        </w:rPr>
        <w:t xml:space="preserve"> the respondent at any time before, during, or after the incident—</w:t>
      </w:r>
      <w:r w:rsidRPr="005D4642">
        <w:rPr>
          <w:rFonts w:cs="Arial"/>
          <w:i/>
          <w:iCs/>
          <w:sz w:val="20"/>
          <w:szCs w:val="20"/>
        </w:rPr>
        <w:t>unless</w:t>
      </w:r>
      <w:r w:rsidRPr="005D4642">
        <w:rPr>
          <w:rFonts w:cs="Arial"/>
          <w:sz w:val="20"/>
          <w:szCs w:val="20"/>
        </w:rPr>
        <w:t xml:space="preserve"> offered to prove mistaken identity; </w:t>
      </w:r>
      <w:r w:rsidR="000657F1" w:rsidRPr="005D4642">
        <w:rPr>
          <w:rFonts w:cs="Arial"/>
          <w:sz w:val="20"/>
          <w:szCs w:val="20"/>
        </w:rPr>
        <w:t>or</w:t>
      </w:r>
    </w:p>
    <w:p w14:paraId="2F16A0F4" w14:textId="1D83FD43" w:rsidR="007B5DB7" w:rsidRPr="005D4642" w:rsidRDefault="007B5DB7" w:rsidP="00AE182C">
      <w:pPr>
        <w:pStyle w:val="ListParagraph"/>
        <w:numPr>
          <w:ilvl w:val="0"/>
          <w:numId w:val="21"/>
        </w:numPr>
        <w:tabs>
          <w:tab w:val="left" w:pos="180"/>
        </w:tabs>
        <w:spacing w:line="240" w:lineRule="auto"/>
        <w:rPr>
          <w:rStyle w:val="CommentReference"/>
          <w:rFonts w:cs="Arial"/>
          <w:sz w:val="20"/>
          <w:szCs w:val="20"/>
        </w:rPr>
      </w:pPr>
      <w:r w:rsidRPr="005D4642">
        <w:rPr>
          <w:rFonts w:cs="Arial"/>
          <w:sz w:val="20"/>
          <w:szCs w:val="20"/>
        </w:rPr>
        <w:t>Sexual behavior with the respondent at any time before, during, or after the incident—</w:t>
      </w:r>
      <w:r w:rsidRPr="005D4642">
        <w:rPr>
          <w:rFonts w:cs="Arial"/>
          <w:i/>
          <w:iCs/>
          <w:sz w:val="20"/>
          <w:szCs w:val="20"/>
        </w:rPr>
        <w:t>unless</w:t>
      </w:r>
      <w:r w:rsidRPr="005D4642">
        <w:rPr>
          <w:rFonts w:cs="Arial"/>
          <w:sz w:val="20"/>
          <w:szCs w:val="20"/>
        </w:rPr>
        <w:t xml:space="preserve"> offered to prove consent during the incident.</w:t>
      </w:r>
      <w:r w:rsidR="005D4329" w:rsidRPr="005D4642">
        <w:rPr>
          <w:rStyle w:val="EndnoteReference"/>
          <w:rFonts w:cs="Arial"/>
          <w:sz w:val="20"/>
          <w:szCs w:val="20"/>
        </w:rPr>
        <w:endnoteReference w:id="45"/>
      </w:r>
    </w:p>
    <w:p w14:paraId="11C6F13B" w14:textId="77777777" w:rsidR="00E52AB6" w:rsidRPr="005D4642" w:rsidRDefault="00E52AB6" w:rsidP="00E71DA9">
      <w:pPr>
        <w:tabs>
          <w:tab w:val="left" w:pos="180"/>
        </w:tabs>
        <w:spacing w:line="240" w:lineRule="auto"/>
        <w:rPr>
          <w:rStyle w:val="CommentReference"/>
          <w:rFonts w:cs="Arial"/>
          <w:sz w:val="20"/>
          <w:szCs w:val="20"/>
        </w:rPr>
      </w:pPr>
    </w:p>
    <w:p w14:paraId="06962BF4" w14:textId="482424BF" w:rsidR="00A42C88" w:rsidRPr="005D4642" w:rsidRDefault="007D32CC" w:rsidP="00E71DA9">
      <w:pPr>
        <w:spacing w:line="240" w:lineRule="auto"/>
        <w:rPr>
          <w:rFonts w:cs="Arial"/>
          <w:sz w:val="20"/>
          <w:szCs w:val="20"/>
        </w:rPr>
      </w:pPr>
      <w:r w:rsidRPr="005D4642">
        <w:rPr>
          <w:rFonts w:cs="Arial"/>
          <w:sz w:val="20"/>
          <w:szCs w:val="20"/>
        </w:rPr>
        <w:t>If</w:t>
      </w:r>
      <w:r w:rsidR="009F751C" w:rsidRPr="005D4642">
        <w:rPr>
          <w:rFonts w:cs="Arial"/>
          <w:sz w:val="20"/>
          <w:szCs w:val="20"/>
        </w:rPr>
        <w:t xml:space="preserve"> a complainant’s “prior sexual behavior” with a respondent </w:t>
      </w:r>
      <w:r w:rsidR="00F710FB" w:rsidRPr="005D4642">
        <w:rPr>
          <w:rFonts w:cs="Arial"/>
          <w:sz w:val="20"/>
          <w:szCs w:val="20"/>
        </w:rPr>
        <w:t xml:space="preserve">is </w:t>
      </w:r>
      <w:r w:rsidR="00F826A0" w:rsidRPr="005D4642">
        <w:rPr>
          <w:rFonts w:cs="Arial"/>
          <w:sz w:val="20"/>
          <w:szCs w:val="20"/>
        </w:rPr>
        <w:t xml:space="preserve">considered relevant </w:t>
      </w:r>
      <w:r w:rsidR="00F710FB" w:rsidRPr="005D4642">
        <w:rPr>
          <w:rFonts w:cs="Arial"/>
          <w:sz w:val="20"/>
          <w:szCs w:val="20"/>
        </w:rPr>
        <w:t xml:space="preserve">because it </w:t>
      </w:r>
      <w:r w:rsidR="009F751C" w:rsidRPr="005D4642">
        <w:rPr>
          <w:rFonts w:cs="Arial"/>
          <w:sz w:val="20"/>
          <w:szCs w:val="20"/>
        </w:rPr>
        <w:t xml:space="preserve">falls under </w:t>
      </w:r>
      <w:r w:rsidR="003A3A2F" w:rsidRPr="005D4642">
        <w:rPr>
          <w:rFonts w:cs="Arial"/>
          <w:sz w:val="20"/>
          <w:szCs w:val="20"/>
        </w:rPr>
        <w:t xml:space="preserve">the “consent” </w:t>
      </w:r>
      <w:r w:rsidR="009F751C" w:rsidRPr="005D4642">
        <w:rPr>
          <w:rFonts w:cs="Arial"/>
          <w:sz w:val="20"/>
          <w:szCs w:val="20"/>
        </w:rPr>
        <w:t xml:space="preserve">exception, </w:t>
      </w:r>
      <w:r w:rsidR="004750BC" w:rsidRPr="005D4642">
        <w:rPr>
          <w:rFonts w:cs="Arial"/>
          <w:sz w:val="20"/>
          <w:szCs w:val="20"/>
        </w:rPr>
        <w:t>s</w:t>
      </w:r>
      <w:r w:rsidR="00880486" w:rsidRPr="005D4642">
        <w:rPr>
          <w:rFonts w:cs="Arial"/>
          <w:sz w:val="20"/>
          <w:szCs w:val="20"/>
        </w:rPr>
        <w:t>chool</w:t>
      </w:r>
      <w:r w:rsidR="004750BC" w:rsidRPr="005D4642">
        <w:rPr>
          <w:rFonts w:cs="Arial"/>
          <w:sz w:val="20"/>
          <w:szCs w:val="20"/>
        </w:rPr>
        <w:t>s</w:t>
      </w:r>
      <w:r w:rsidR="00880486" w:rsidRPr="005D4642">
        <w:rPr>
          <w:rFonts w:cs="Arial"/>
          <w:sz w:val="20"/>
          <w:szCs w:val="20"/>
        </w:rPr>
        <w:t xml:space="preserve"> should give </w:t>
      </w:r>
      <w:r w:rsidR="00D20A43" w:rsidRPr="005D4642">
        <w:rPr>
          <w:rFonts w:cs="Arial"/>
          <w:sz w:val="20"/>
          <w:szCs w:val="20"/>
        </w:rPr>
        <w:t xml:space="preserve">it </w:t>
      </w:r>
      <w:r w:rsidR="00880486" w:rsidRPr="005D4642">
        <w:rPr>
          <w:rFonts w:cs="Arial"/>
          <w:sz w:val="20"/>
          <w:szCs w:val="20"/>
        </w:rPr>
        <w:t xml:space="preserve">limited weight </w:t>
      </w:r>
      <w:r w:rsidR="009B6EAE" w:rsidRPr="005D4642">
        <w:rPr>
          <w:rFonts w:cs="Arial"/>
          <w:sz w:val="20"/>
          <w:szCs w:val="20"/>
        </w:rPr>
        <w:t>in determining whether the complainant consented</w:t>
      </w:r>
      <w:r w:rsidR="00FB761F" w:rsidRPr="005D4642">
        <w:rPr>
          <w:rFonts w:cs="Arial"/>
          <w:sz w:val="20"/>
          <w:szCs w:val="20"/>
        </w:rPr>
        <w:t xml:space="preserve"> during the incident</w:t>
      </w:r>
      <w:r w:rsidR="00880486" w:rsidRPr="005D4642">
        <w:rPr>
          <w:rFonts w:cs="Arial"/>
          <w:sz w:val="20"/>
          <w:szCs w:val="20"/>
        </w:rPr>
        <w:t xml:space="preserve">, </w:t>
      </w:r>
      <w:r w:rsidR="000E5551" w:rsidRPr="005D4642">
        <w:rPr>
          <w:rFonts w:cs="Arial"/>
          <w:sz w:val="20"/>
          <w:szCs w:val="20"/>
        </w:rPr>
        <w:t xml:space="preserve">as </w:t>
      </w:r>
      <w:r w:rsidR="004D569F" w:rsidRPr="005D4642">
        <w:rPr>
          <w:rFonts w:cs="Arial"/>
          <w:sz w:val="20"/>
          <w:szCs w:val="20"/>
        </w:rPr>
        <w:t>c</w:t>
      </w:r>
      <w:r w:rsidR="003A5294" w:rsidRPr="005D4642">
        <w:rPr>
          <w:rFonts w:cs="Arial"/>
          <w:sz w:val="20"/>
          <w:szCs w:val="20"/>
        </w:rPr>
        <w:t xml:space="preserve">onsent </w:t>
      </w:r>
      <w:r w:rsidR="00CC16CD" w:rsidRPr="005D4642">
        <w:rPr>
          <w:rFonts w:cs="Arial"/>
          <w:sz w:val="20"/>
          <w:szCs w:val="20"/>
        </w:rPr>
        <w:t xml:space="preserve">is </w:t>
      </w:r>
      <w:r w:rsidR="003A5294" w:rsidRPr="005D4642">
        <w:rPr>
          <w:rFonts w:cs="Arial"/>
          <w:sz w:val="20"/>
          <w:szCs w:val="20"/>
        </w:rPr>
        <w:t>given to specific sex acts at specific times and is not transferrable to other sex acts at other times</w:t>
      </w:r>
      <w:r w:rsidR="00880486" w:rsidRPr="005D4642">
        <w:rPr>
          <w:rFonts w:cs="Arial"/>
          <w:sz w:val="20"/>
          <w:szCs w:val="20"/>
        </w:rPr>
        <w:t>.</w:t>
      </w:r>
      <w:r w:rsidR="004D569F" w:rsidRPr="005D4642">
        <w:rPr>
          <w:rFonts w:cs="Arial"/>
          <w:sz w:val="20"/>
          <w:szCs w:val="20"/>
        </w:rPr>
        <w:t xml:space="preserve"> </w:t>
      </w:r>
      <w:r w:rsidR="00F710FB" w:rsidRPr="005D4642">
        <w:rPr>
          <w:rFonts w:cs="Arial"/>
          <w:sz w:val="20"/>
          <w:szCs w:val="20"/>
        </w:rPr>
        <w:t xml:space="preserve">Further, schools should give limited weight to </w:t>
      </w:r>
      <w:r w:rsidR="004D569F" w:rsidRPr="005D4642">
        <w:rPr>
          <w:rFonts w:cs="Arial"/>
          <w:sz w:val="20"/>
          <w:szCs w:val="20"/>
        </w:rPr>
        <w:t>evidence that the parties continued to have a social, romantic, or sexual relationship after the incident</w:t>
      </w:r>
      <w:r w:rsidR="00F710FB" w:rsidRPr="005D4642">
        <w:rPr>
          <w:rFonts w:cs="Arial"/>
          <w:sz w:val="20"/>
          <w:szCs w:val="20"/>
        </w:rPr>
        <w:t xml:space="preserve">, </w:t>
      </w:r>
      <w:r w:rsidR="00D20A43" w:rsidRPr="005D4642">
        <w:rPr>
          <w:rFonts w:cs="Arial"/>
          <w:sz w:val="20"/>
          <w:szCs w:val="20"/>
        </w:rPr>
        <w:t xml:space="preserve">as </w:t>
      </w:r>
      <w:r w:rsidR="003A5294" w:rsidRPr="005D4642">
        <w:rPr>
          <w:rFonts w:cs="Arial"/>
          <w:sz w:val="20"/>
          <w:szCs w:val="20"/>
        </w:rPr>
        <w:t xml:space="preserve">many survivors continue to talk to, date, or have sex with </w:t>
      </w:r>
      <w:r w:rsidR="003008F4" w:rsidRPr="005D4642">
        <w:rPr>
          <w:rFonts w:cs="Arial"/>
          <w:sz w:val="20"/>
          <w:szCs w:val="20"/>
        </w:rPr>
        <w:t xml:space="preserve">an </w:t>
      </w:r>
      <w:r w:rsidR="003A5294" w:rsidRPr="005D4642">
        <w:rPr>
          <w:rFonts w:cs="Arial"/>
          <w:sz w:val="20"/>
          <w:szCs w:val="20"/>
        </w:rPr>
        <w:t xml:space="preserve">assailant </w:t>
      </w:r>
      <w:r w:rsidR="004537F3" w:rsidRPr="005D4642">
        <w:rPr>
          <w:rFonts w:cs="Arial"/>
          <w:sz w:val="20"/>
          <w:szCs w:val="20"/>
        </w:rPr>
        <w:t xml:space="preserve">or abuser </w:t>
      </w:r>
      <w:r w:rsidR="003A5294" w:rsidRPr="005D4642">
        <w:rPr>
          <w:rFonts w:cs="Arial"/>
          <w:sz w:val="20"/>
          <w:szCs w:val="20"/>
        </w:rPr>
        <w:t>after</w:t>
      </w:r>
      <w:r w:rsidR="003008F4" w:rsidRPr="005D4642">
        <w:rPr>
          <w:rFonts w:cs="Arial"/>
          <w:sz w:val="20"/>
          <w:szCs w:val="20"/>
        </w:rPr>
        <w:t>wards</w:t>
      </w:r>
      <w:r w:rsidR="004537F3" w:rsidRPr="005D4642">
        <w:rPr>
          <w:rFonts w:cs="Arial"/>
          <w:sz w:val="20"/>
          <w:szCs w:val="20"/>
        </w:rPr>
        <w:t xml:space="preserve"> </w:t>
      </w:r>
      <w:proofErr w:type="gramStart"/>
      <w:r w:rsidR="003A5294" w:rsidRPr="005D4642">
        <w:rPr>
          <w:rFonts w:cs="Arial"/>
          <w:sz w:val="20"/>
          <w:szCs w:val="20"/>
        </w:rPr>
        <w:t>in an attempt to</w:t>
      </w:r>
      <w:proofErr w:type="gramEnd"/>
      <w:r w:rsidR="003A5294" w:rsidRPr="005D4642">
        <w:rPr>
          <w:rFonts w:cs="Arial"/>
          <w:sz w:val="20"/>
          <w:szCs w:val="20"/>
        </w:rPr>
        <w:t xml:space="preserve"> cope with the loss of control and </w:t>
      </w:r>
      <w:r w:rsidR="004537F3" w:rsidRPr="005D4642">
        <w:rPr>
          <w:rFonts w:cs="Arial"/>
          <w:sz w:val="20"/>
          <w:szCs w:val="20"/>
        </w:rPr>
        <w:t xml:space="preserve">to </w:t>
      </w:r>
      <w:r w:rsidR="003A5294" w:rsidRPr="005D4642">
        <w:rPr>
          <w:rFonts w:cs="Arial"/>
          <w:sz w:val="20"/>
          <w:szCs w:val="20"/>
        </w:rPr>
        <w:t>regain control.</w:t>
      </w:r>
      <w:r w:rsidR="009C5A2E">
        <w:rPr>
          <w:rFonts w:cs="Arial"/>
          <w:sz w:val="20"/>
          <w:szCs w:val="20"/>
        </w:rPr>
        <w:t xml:space="preserve"> (See #1 on schools’ discretion to define “consent.”)</w:t>
      </w:r>
    </w:p>
    <w:p w14:paraId="27DD70AB" w14:textId="77777777" w:rsidR="006827D1" w:rsidRPr="005D4642" w:rsidRDefault="006827D1" w:rsidP="00E71DA9">
      <w:pPr>
        <w:spacing w:line="240" w:lineRule="auto"/>
        <w:rPr>
          <w:rFonts w:cs="Arial"/>
          <w:sz w:val="20"/>
          <w:szCs w:val="20"/>
        </w:rPr>
      </w:pPr>
    </w:p>
    <w:p w14:paraId="46AEFB83" w14:textId="17BDA02A" w:rsidR="00194182" w:rsidRPr="005D4642" w:rsidRDefault="0046473A" w:rsidP="00E71DA9">
      <w:pPr>
        <w:spacing w:line="240" w:lineRule="auto"/>
        <w:rPr>
          <w:rFonts w:cs="Arial"/>
          <w:sz w:val="20"/>
          <w:szCs w:val="20"/>
        </w:rPr>
      </w:pPr>
      <w:r w:rsidRPr="005D4642">
        <w:rPr>
          <w:rFonts w:cs="Arial"/>
          <w:i/>
          <w:iCs/>
          <w:sz w:val="20"/>
          <w:szCs w:val="20"/>
        </w:rPr>
        <w:t xml:space="preserve">Non-evidentiary </w:t>
      </w:r>
      <w:r w:rsidR="000949C7" w:rsidRPr="005D4642">
        <w:rPr>
          <w:rFonts w:cs="Arial"/>
          <w:i/>
          <w:iCs/>
          <w:sz w:val="20"/>
          <w:szCs w:val="20"/>
        </w:rPr>
        <w:t xml:space="preserve">rules. </w:t>
      </w:r>
      <w:r w:rsidR="00887641" w:rsidRPr="005D4642">
        <w:rPr>
          <w:rFonts w:cs="Arial"/>
          <w:sz w:val="20"/>
          <w:szCs w:val="20"/>
        </w:rPr>
        <w:t>P</w:t>
      </w:r>
      <w:r w:rsidR="00194182" w:rsidRPr="005D4642">
        <w:rPr>
          <w:rFonts w:cs="Arial"/>
          <w:sz w:val="20"/>
          <w:szCs w:val="20"/>
        </w:rPr>
        <w:t xml:space="preserve">ostsecondary schools </w:t>
      </w:r>
      <w:r w:rsidR="00E52614" w:rsidRPr="005D4642">
        <w:rPr>
          <w:rFonts w:cs="Arial"/>
          <w:sz w:val="20"/>
          <w:szCs w:val="20"/>
        </w:rPr>
        <w:t xml:space="preserve">can and </w:t>
      </w:r>
      <w:r w:rsidR="0085294C" w:rsidRPr="005D4642">
        <w:rPr>
          <w:rFonts w:cs="Arial"/>
          <w:sz w:val="20"/>
          <w:szCs w:val="20"/>
        </w:rPr>
        <w:t>should</w:t>
      </w:r>
      <w:r w:rsidR="00887641" w:rsidRPr="005D4642">
        <w:rPr>
          <w:rFonts w:cs="Arial"/>
          <w:sz w:val="20"/>
          <w:szCs w:val="20"/>
        </w:rPr>
        <w:t xml:space="preserve"> </w:t>
      </w:r>
      <w:r w:rsidR="00194182" w:rsidRPr="005D4642">
        <w:rPr>
          <w:rFonts w:cs="Arial"/>
          <w:sz w:val="20"/>
          <w:szCs w:val="20"/>
        </w:rPr>
        <w:t xml:space="preserve">adopt </w:t>
      </w:r>
      <w:r w:rsidR="005A67CB" w:rsidRPr="005D4642">
        <w:rPr>
          <w:rFonts w:cs="Arial"/>
          <w:sz w:val="20"/>
          <w:szCs w:val="20"/>
        </w:rPr>
        <w:t xml:space="preserve">and inform parties about </w:t>
      </w:r>
      <w:r w:rsidR="00182AA6" w:rsidRPr="005D4642">
        <w:rPr>
          <w:rFonts w:cs="Arial"/>
          <w:sz w:val="20"/>
          <w:szCs w:val="20"/>
        </w:rPr>
        <w:t xml:space="preserve">additional </w:t>
      </w:r>
      <w:r w:rsidR="00E93298" w:rsidRPr="005D4642">
        <w:rPr>
          <w:rFonts w:cs="Arial"/>
          <w:sz w:val="20"/>
          <w:szCs w:val="20"/>
        </w:rPr>
        <w:t xml:space="preserve">non-evidentiary </w:t>
      </w:r>
      <w:r w:rsidR="00194182" w:rsidRPr="005D4642">
        <w:rPr>
          <w:rFonts w:cs="Arial"/>
          <w:sz w:val="20"/>
          <w:szCs w:val="20"/>
        </w:rPr>
        <w:t xml:space="preserve">rules </w:t>
      </w:r>
      <w:r w:rsidR="00E52614" w:rsidRPr="005D4642">
        <w:rPr>
          <w:rFonts w:cs="Arial"/>
          <w:sz w:val="20"/>
          <w:szCs w:val="20"/>
        </w:rPr>
        <w:t xml:space="preserve">beyond what is required in the </w:t>
      </w:r>
      <w:r w:rsidR="002656E3" w:rsidRPr="001F6CB5">
        <w:rPr>
          <w:rFonts w:cs="Arial"/>
          <w:sz w:val="20"/>
          <w:szCs w:val="20"/>
        </w:rPr>
        <w:t>2020 Rule</w:t>
      </w:r>
      <w:r w:rsidR="002656E3">
        <w:rPr>
          <w:rFonts w:cs="Arial"/>
          <w:sz w:val="20"/>
          <w:szCs w:val="20"/>
        </w:rPr>
        <w:t xml:space="preserve"> </w:t>
      </w:r>
      <w:r w:rsidR="00982BFA" w:rsidRPr="005D4642">
        <w:rPr>
          <w:rFonts w:cs="Arial"/>
          <w:sz w:val="20"/>
          <w:szCs w:val="20"/>
        </w:rPr>
        <w:t>that protect the parties equally</w:t>
      </w:r>
      <w:r w:rsidR="00B223DD" w:rsidRPr="005D4642">
        <w:rPr>
          <w:rFonts w:cs="Arial"/>
          <w:sz w:val="20"/>
          <w:szCs w:val="20"/>
        </w:rPr>
        <w:t xml:space="preserve"> during and outside of a hearing</w:t>
      </w:r>
      <w:r w:rsidR="00982BFA" w:rsidRPr="005D4642">
        <w:rPr>
          <w:rFonts w:cs="Arial"/>
          <w:sz w:val="20"/>
          <w:szCs w:val="20"/>
        </w:rPr>
        <w:t>,</w:t>
      </w:r>
      <w:r w:rsidR="00982BFA" w:rsidRPr="005D4642">
        <w:rPr>
          <w:rStyle w:val="EndnoteReference"/>
          <w:rFonts w:cs="Arial"/>
          <w:sz w:val="20"/>
          <w:szCs w:val="20"/>
        </w:rPr>
        <w:endnoteReference w:id="46"/>
      </w:r>
      <w:r w:rsidR="00982BFA" w:rsidRPr="005D4642">
        <w:rPr>
          <w:rFonts w:cs="Arial"/>
          <w:sz w:val="20"/>
          <w:szCs w:val="20"/>
        </w:rPr>
        <w:t xml:space="preserve"> such as</w:t>
      </w:r>
      <w:r w:rsidR="00194182" w:rsidRPr="005D4642">
        <w:rPr>
          <w:rFonts w:cs="Arial"/>
          <w:sz w:val="20"/>
          <w:szCs w:val="20"/>
        </w:rPr>
        <w:t>:</w:t>
      </w:r>
    </w:p>
    <w:p w14:paraId="511622D4" w14:textId="77777777" w:rsidR="00E23BA0" w:rsidRDefault="00E23BA0" w:rsidP="00AE182C">
      <w:pPr>
        <w:pStyle w:val="ListParagraph"/>
        <w:numPr>
          <w:ilvl w:val="0"/>
          <w:numId w:val="22"/>
        </w:numPr>
        <w:tabs>
          <w:tab w:val="left" w:pos="180"/>
        </w:tabs>
        <w:spacing w:line="240" w:lineRule="auto"/>
        <w:rPr>
          <w:rFonts w:cs="Arial"/>
          <w:sz w:val="20"/>
          <w:szCs w:val="20"/>
        </w:rPr>
      </w:pPr>
      <w:r>
        <w:rPr>
          <w:rFonts w:cs="Arial"/>
          <w:sz w:val="20"/>
          <w:szCs w:val="20"/>
        </w:rPr>
        <w:t xml:space="preserve">Allowing any party to request a virtual </w:t>
      </w:r>
      <w:proofErr w:type="gramStart"/>
      <w:r>
        <w:rPr>
          <w:rFonts w:cs="Arial"/>
          <w:sz w:val="20"/>
          <w:szCs w:val="20"/>
        </w:rPr>
        <w:t>hearing;</w:t>
      </w:r>
      <w:proofErr w:type="gramEnd"/>
    </w:p>
    <w:p w14:paraId="6A4E2D51" w14:textId="014BEDF0" w:rsidR="00F87CBF" w:rsidRDefault="00F87CBF" w:rsidP="00AE182C">
      <w:pPr>
        <w:pStyle w:val="ListParagraph"/>
        <w:numPr>
          <w:ilvl w:val="0"/>
          <w:numId w:val="22"/>
        </w:numPr>
        <w:tabs>
          <w:tab w:val="left" w:pos="180"/>
        </w:tabs>
        <w:spacing w:line="240" w:lineRule="auto"/>
        <w:rPr>
          <w:rFonts w:cs="Arial"/>
          <w:sz w:val="20"/>
          <w:szCs w:val="20"/>
        </w:rPr>
      </w:pPr>
      <w:r>
        <w:rPr>
          <w:rFonts w:cs="Arial"/>
          <w:sz w:val="20"/>
          <w:szCs w:val="20"/>
        </w:rPr>
        <w:t xml:space="preserve">Allowing </w:t>
      </w:r>
      <w:r w:rsidR="00556D7C">
        <w:rPr>
          <w:rFonts w:cs="Arial"/>
          <w:sz w:val="20"/>
          <w:szCs w:val="20"/>
        </w:rPr>
        <w:t xml:space="preserve">parties and witnesses to take breaks during a </w:t>
      </w:r>
      <w:proofErr w:type="gramStart"/>
      <w:r w:rsidR="00556D7C">
        <w:rPr>
          <w:rFonts w:cs="Arial"/>
          <w:sz w:val="20"/>
          <w:szCs w:val="20"/>
        </w:rPr>
        <w:t>hearing;</w:t>
      </w:r>
      <w:proofErr w:type="gramEnd"/>
    </w:p>
    <w:p w14:paraId="41F39A18" w14:textId="35A33432" w:rsidR="00194182" w:rsidRPr="005D4642" w:rsidRDefault="00194182" w:rsidP="00AE182C">
      <w:pPr>
        <w:pStyle w:val="ListParagraph"/>
        <w:numPr>
          <w:ilvl w:val="0"/>
          <w:numId w:val="22"/>
        </w:numPr>
        <w:tabs>
          <w:tab w:val="left" w:pos="180"/>
        </w:tabs>
        <w:spacing w:line="240" w:lineRule="auto"/>
        <w:rPr>
          <w:rFonts w:cs="Arial"/>
          <w:sz w:val="20"/>
          <w:szCs w:val="20"/>
        </w:rPr>
      </w:pPr>
      <w:r w:rsidRPr="005D4642">
        <w:rPr>
          <w:rFonts w:cs="Arial"/>
          <w:sz w:val="20"/>
          <w:szCs w:val="20"/>
        </w:rPr>
        <w:t>Prohibit</w:t>
      </w:r>
      <w:r w:rsidR="002D34AA" w:rsidRPr="005D4642">
        <w:rPr>
          <w:rFonts w:cs="Arial"/>
          <w:sz w:val="20"/>
          <w:szCs w:val="20"/>
        </w:rPr>
        <w:t>ing</w:t>
      </w:r>
      <w:r w:rsidRPr="005D4642">
        <w:rPr>
          <w:rFonts w:cs="Arial"/>
          <w:sz w:val="20"/>
          <w:szCs w:val="20"/>
        </w:rPr>
        <w:t xml:space="preserve"> advisors from asking abusive or repetitive questions</w:t>
      </w:r>
      <w:r w:rsidR="002D34AA" w:rsidRPr="005D4642">
        <w:rPr>
          <w:rFonts w:cs="Arial"/>
          <w:sz w:val="20"/>
          <w:szCs w:val="20"/>
        </w:rPr>
        <w:t xml:space="preserve">, </w:t>
      </w:r>
      <w:r w:rsidRPr="005D4642">
        <w:rPr>
          <w:rFonts w:cs="Arial"/>
          <w:sz w:val="20"/>
          <w:szCs w:val="20"/>
        </w:rPr>
        <w:t>yelling</w:t>
      </w:r>
      <w:r w:rsidR="002D34AA" w:rsidRPr="005D4642">
        <w:rPr>
          <w:rFonts w:cs="Arial"/>
          <w:sz w:val="20"/>
          <w:szCs w:val="20"/>
        </w:rPr>
        <w:t>,</w:t>
      </w:r>
      <w:r w:rsidRPr="005D4642">
        <w:rPr>
          <w:rFonts w:cs="Arial"/>
          <w:sz w:val="20"/>
          <w:szCs w:val="20"/>
        </w:rPr>
        <w:t xml:space="preserve"> or invading personal </w:t>
      </w:r>
      <w:proofErr w:type="gramStart"/>
      <w:r w:rsidRPr="005D4642">
        <w:rPr>
          <w:rFonts w:cs="Arial"/>
          <w:sz w:val="20"/>
          <w:szCs w:val="20"/>
        </w:rPr>
        <w:t>space;</w:t>
      </w:r>
      <w:proofErr w:type="gramEnd"/>
    </w:p>
    <w:p w14:paraId="396B6BD4" w14:textId="700C0127" w:rsidR="00194182" w:rsidRPr="005D4642" w:rsidRDefault="00194182" w:rsidP="00AE182C">
      <w:pPr>
        <w:pStyle w:val="ListParagraph"/>
        <w:numPr>
          <w:ilvl w:val="0"/>
          <w:numId w:val="22"/>
        </w:numPr>
        <w:tabs>
          <w:tab w:val="left" w:pos="180"/>
        </w:tabs>
        <w:spacing w:line="240" w:lineRule="auto"/>
        <w:rPr>
          <w:rFonts w:cs="Arial"/>
          <w:sz w:val="20"/>
          <w:szCs w:val="20"/>
        </w:rPr>
      </w:pPr>
      <w:r w:rsidRPr="005D4642">
        <w:rPr>
          <w:rFonts w:cs="Arial"/>
          <w:sz w:val="20"/>
          <w:szCs w:val="20"/>
        </w:rPr>
        <w:t>Requir</w:t>
      </w:r>
      <w:r w:rsidR="002D34AA" w:rsidRPr="005D4642">
        <w:rPr>
          <w:rFonts w:cs="Arial"/>
          <w:sz w:val="20"/>
          <w:szCs w:val="20"/>
        </w:rPr>
        <w:t>ing</w:t>
      </w:r>
      <w:r w:rsidRPr="005D4642">
        <w:rPr>
          <w:rFonts w:cs="Arial"/>
          <w:sz w:val="20"/>
          <w:szCs w:val="20"/>
        </w:rPr>
        <w:t xml:space="preserve"> a party to choose a different advisor if the advisor </w:t>
      </w:r>
      <w:r w:rsidR="005E4D9D" w:rsidRPr="005D4642">
        <w:rPr>
          <w:rFonts w:cs="Arial"/>
          <w:sz w:val="20"/>
          <w:szCs w:val="20"/>
        </w:rPr>
        <w:t xml:space="preserve">repeatedly </w:t>
      </w:r>
      <w:r w:rsidRPr="005D4642">
        <w:rPr>
          <w:rFonts w:cs="Arial"/>
          <w:sz w:val="20"/>
          <w:szCs w:val="20"/>
        </w:rPr>
        <w:t>violates the school’s hearing rules;</w:t>
      </w:r>
      <w:r w:rsidR="000C57C2" w:rsidRPr="005D4642">
        <w:rPr>
          <w:rFonts w:cs="Arial"/>
          <w:sz w:val="20"/>
          <w:szCs w:val="20"/>
        </w:rPr>
        <w:t xml:space="preserve"> and</w:t>
      </w:r>
    </w:p>
    <w:p w14:paraId="4EC3338B" w14:textId="488C965A" w:rsidR="00194182" w:rsidRPr="005D4642" w:rsidRDefault="00194182" w:rsidP="00AE182C">
      <w:pPr>
        <w:pStyle w:val="ListParagraph"/>
        <w:numPr>
          <w:ilvl w:val="0"/>
          <w:numId w:val="22"/>
        </w:numPr>
        <w:tabs>
          <w:tab w:val="left" w:pos="180"/>
        </w:tabs>
        <w:spacing w:line="240" w:lineRule="auto"/>
        <w:rPr>
          <w:rFonts w:cs="Arial"/>
          <w:sz w:val="20"/>
          <w:szCs w:val="20"/>
        </w:rPr>
      </w:pPr>
      <w:r w:rsidRPr="005D4642">
        <w:rPr>
          <w:rFonts w:cs="Arial"/>
          <w:sz w:val="20"/>
          <w:szCs w:val="20"/>
        </w:rPr>
        <w:t>Prevent</w:t>
      </w:r>
      <w:r w:rsidR="002D34AA" w:rsidRPr="005D4642">
        <w:rPr>
          <w:rFonts w:cs="Arial"/>
          <w:sz w:val="20"/>
          <w:szCs w:val="20"/>
        </w:rPr>
        <w:t>ing</w:t>
      </w:r>
      <w:r w:rsidRPr="005D4642">
        <w:rPr>
          <w:rFonts w:cs="Arial"/>
          <w:sz w:val="20"/>
          <w:szCs w:val="20"/>
        </w:rPr>
        <w:t xml:space="preserve"> evidence from being misused outside of a hearing.</w:t>
      </w:r>
      <w:r w:rsidR="00F10FB5" w:rsidRPr="005D4642">
        <w:rPr>
          <w:rFonts w:cs="Arial"/>
          <w:sz w:val="20"/>
          <w:szCs w:val="20"/>
          <w:vertAlign w:val="superscript"/>
        </w:rPr>
        <w:endnoteReference w:id="47"/>
      </w:r>
    </w:p>
    <w:p w14:paraId="5B80F673" w14:textId="77777777" w:rsidR="00914B9D" w:rsidRPr="005D4642" w:rsidRDefault="00914B9D" w:rsidP="00E71DA9">
      <w:pPr>
        <w:pStyle w:val="ListParagraph"/>
        <w:spacing w:line="240" w:lineRule="auto"/>
        <w:contextualSpacing w:val="0"/>
        <w:rPr>
          <w:rFonts w:cs="Arial"/>
          <w:b/>
          <w:bCs/>
          <w:i/>
          <w:iCs/>
          <w:sz w:val="20"/>
          <w:szCs w:val="20"/>
        </w:rPr>
      </w:pPr>
    </w:p>
    <w:p w14:paraId="7D7B8140" w14:textId="19F5BC06" w:rsidR="00914B9D" w:rsidRPr="005D4642" w:rsidRDefault="4D3BF6FE" w:rsidP="00E71DA9">
      <w:pPr>
        <w:spacing w:line="240" w:lineRule="auto"/>
        <w:rPr>
          <w:rFonts w:cs="Arial"/>
          <w:sz w:val="20"/>
          <w:szCs w:val="20"/>
        </w:rPr>
      </w:pPr>
      <w:r w:rsidRPr="005D4642">
        <w:rPr>
          <w:rFonts w:cs="Arial"/>
          <w:i/>
          <w:iCs/>
          <w:sz w:val="20"/>
          <w:szCs w:val="20"/>
        </w:rPr>
        <w:t xml:space="preserve">Trauma-informed training. </w:t>
      </w:r>
      <w:r w:rsidR="43F32FFB" w:rsidRPr="005D4642">
        <w:rPr>
          <w:rFonts w:cs="Arial"/>
          <w:sz w:val="20"/>
          <w:szCs w:val="20"/>
        </w:rPr>
        <w:t>Both PK-12 and postsecondary s</w:t>
      </w:r>
      <w:r w:rsidRPr="005D4642">
        <w:rPr>
          <w:rFonts w:cs="Arial"/>
          <w:sz w:val="20"/>
          <w:szCs w:val="20"/>
        </w:rPr>
        <w:t xml:space="preserve">chools </w:t>
      </w:r>
      <w:r w:rsidR="005F6CA3" w:rsidRPr="005D4642">
        <w:rPr>
          <w:rFonts w:cs="Arial"/>
          <w:sz w:val="20"/>
          <w:szCs w:val="20"/>
        </w:rPr>
        <w:t xml:space="preserve">can and </w:t>
      </w:r>
      <w:r w:rsidRPr="005D4642">
        <w:rPr>
          <w:rFonts w:cs="Arial"/>
          <w:sz w:val="20"/>
          <w:szCs w:val="20"/>
        </w:rPr>
        <w:t>should</w:t>
      </w:r>
      <w:r w:rsidRPr="005D4642">
        <w:rPr>
          <w:rFonts w:cs="Arial"/>
          <w:i/>
          <w:iCs/>
          <w:sz w:val="20"/>
          <w:szCs w:val="20"/>
        </w:rPr>
        <w:t xml:space="preserve"> </w:t>
      </w:r>
      <w:r w:rsidRPr="005D4642">
        <w:rPr>
          <w:rFonts w:cs="Arial"/>
          <w:sz w:val="20"/>
          <w:szCs w:val="20"/>
        </w:rPr>
        <w:t>train all Title IX coordinators, investigators, decisionmakers, and informal facilitators about the impact of trauma on sexual harassment victims and on trauma-informed approaches to conducting investigations and hearings</w:t>
      </w:r>
      <w:r w:rsidR="2DB3EC63" w:rsidRPr="005D4642">
        <w:rPr>
          <w:rFonts w:eastAsia="Arial" w:cs="Arial"/>
          <w:sz w:val="20"/>
          <w:szCs w:val="20"/>
        </w:rPr>
        <w:t>.</w:t>
      </w:r>
      <w:r w:rsidR="005F6CA3" w:rsidRPr="005D4642">
        <w:rPr>
          <w:rStyle w:val="EndnoteReference"/>
          <w:rFonts w:cs="Arial"/>
          <w:sz w:val="20"/>
          <w:szCs w:val="20"/>
        </w:rPr>
        <w:endnoteReference w:id="48"/>
      </w:r>
      <w:r w:rsidR="2DB3EC63" w:rsidRPr="005D4642">
        <w:rPr>
          <w:rFonts w:eastAsia="Arial" w:cs="Arial"/>
          <w:sz w:val="20"/>
          <w:szCs w:val="20"/>
        </w:rPr>
        <w:t xml:space="preserve"> The impact of trauma on behavior is well researched</w:t>
      </w:r>
      <w:r w:rsidR="006B70F8" w:rsidRPr="005D4642">
        <w:rPr>
          <w:rFonts w:eastAsia="Arial" w:cs="Arial"/>
          <w:sz w:val="20"/>
          <w:szCs w:val="20"/>
        </w:rPr>
        <w:t>,</w:t>
      </w:r>
      <w:r w:rsidR="76824419" w:rsidRPr="005D4642">
        <w:rPr>
          <w:rFonts w:eastAsia="Arial" w:cs="Arial"/>
          <w:sz w:val="20"/>
          <w:szCs w:val="20"/>
        </w:rPr>
        <w:t xml:space="preserve"> and t</w:t>
      </w:r>
      <w:r w:rsidR="22CDD914" w:rsidRPr="005D4642">
        <w:rPr>
          <w:rFonts w:eastAsia="Arial" w:cs="Arial"/>
          <w:sz w:val="20"/>
          <w:szCs w:val="20"/>
        </w:rPr>
        <w:t>rauma-informed investigations are critical to</w:t>
      </w:r>
      <w:r w:rsidR="3DA29314" w:rsidRPr="005D4642">
        <w:rPr>
          <w:rFonts w:eastAsia="Arial" w:cs="Arial"/>
          <w:sz w:val="20"/>
          <w:szCs w:val="20"/>
        </w:rPr>
        <w:t xml:space="preserve"> understanding how trauma can impact behavior following an assault and during an investigation</w:t>
      </w:r>
      <w:r w:rsidR="001C1421" w:rsidRPr="005D4642">
        <w:rPr>
          <w:rFonts w:eastAsia="Arial" w:cs="Arial"/>
          <w:sz w:val="20"/>
          <w:szCs w:val="20"/>
        </w:rPr>
        <w:t>,</w:t>
      </w:r>
      <w:r w:rsidR="22CDD914" w:rsidRPr="005D4642">
        <w:rPr>
          <w:rFonts w:eastAsia="Arial" w:cs="Arial"/>
          <w:sz w:val="20"/>
          <w:szCs w:val="20"/>
        </w:rPr>
        <w:t xml:space="preserve"> which ensures investigations are thorough and that complaints of sexual harassment and assault are not ignored. </w:t>
      </w:r>
    </w:p>
    <w:p w14:paraId="319D4E10" w14:textId="77777777" w:rsidR="00194182" w:rsidRPr="005D4642" w:rsidRDefault="00194182" w:rsidP="00E71DA9">
      <w:pPr>
        <w:spacing w:line="240" w:lineRule="auto"/>
        <w:rPr>
          <w:rFonts w:cs="Arial"/>
          <w:b/>
          <w:bCs/>
          <w:sz w:val="20"/>
          <w:szCs w:val="20"/>
        </w:rPr>
      </w:pPr>
    </w:p>
    <w:p w14:paraId="222CD4E5" w14:textId="0BDAAC26" w:rsidR="009F6DE7" w:rsidRPr="005D4642" w:rsidRDefault="50F5DDAE" w:rsidP="00E71DA9">
      <w:pPr>
        <w:spacing w:line="240" w:lineRule="auto"/>
        <w:rPr>
          <w:rFonts w:cs="Arial"/>
          <w:sz w:val="20"/>
          <w:szCs w:val="20"/>
        </w:rPr>
      </w:pPr>
      <w:r w:rsidRPr="005D4642">
        <w:rPr>
          <w:rFonts w:cs="Arial"/>
          <w:b/>
          <w:bCs/>
          <w:i/>
          <w:iCs/>
          <w:sz w:val="20"/>
          <w:szCs w:val="20"/>
        </w:rPr>
        <w:t xml:space="preserve">A separate </w:t>
      </w:r>
      <w:r w:rsidR="107CBD72" w:rsidRPr="005D4642">
        <w:rPr>
          <w:rFonts w:cs="Arial"/>
          <w:b/>
          <w:bCs/>
          <w:i/>
          <w:iCs/>
          <w:sz w:val="20"/>
          <w:szCs w:val="20"/>
        </w:rPr>
        <w:t>“non</w:t>
      </w:r>
      <w:r w:rsidR="5FC31975" w:rsidRPr="005D4642">
        <w:rPr>
          <w:rFonts w:cs="Arial"/>
          <w:b/>
          <w:bCs/>
          <w:i/>
          <w:iCs/>
          <w:sz w:val="20"/>
          <w:szCs w:val="20"/>
        </w:rPr>
        <w:t>-</w:t>
      </w:r>
      <w:r w:rsidR="107CBD72" w:rsidRPr="005D4642">
        <w:rPr>
          <w:rFonts w:cs="Arial"/>
          <w:b/>
          <w:bCs/>
          <w:i/>
          <w:iCs/>
          <w:sz w:val="20"/>
          <w:szCs w:val="20"/>
        </w:rPr>
        <w:t xml:space="preserve">Title IX” </w:t>
      </w:r>
      <w:r w:rsidR="052B1CF1" w:rsidRPr="005D4642">
        <w:rPr>
          <w:rFonts w:cs="Arial"/>
          <w:b/>
          <w:bCs/>
          <w:i/>
          <w:iCs/>
          <w:sz w:val="20"/>
          <w:szCs w:val="20"/>
        </w:rPr>
        <w:t>policy</w:t>
      </w:r>
      <w:r w:rsidRPr="005D4642">
        <w:rPr>
          <w:rFonts w:cs="Arial"/>
          <w:b/>
          <w:bCs/>
          <w:i/>
          <w:iCs/>
          <w:sz w:val="20"/>
          <w:szCs w:val="20"/>
        </w:rPr>
        <w:t>.</w:t>
      </w:r>
      <w:r w:rsidR="02ED5FC1" w:rsidRPr="005D4642">
        <w:rPr>
          <w:rFonts w:cs="Arial"/>
          <w:b/>
          <w:bCs/>
          <w:sz w:val="20"/>
          <w:szCs w:val="20"/>
        </w:rPr>
        <w:t xml:space="preserve"> </w:t>
      </w:r>
      <w:r w:rsidR="18D5CE24" w:rsidRPr="005D4642">
        <w:rPr>
          <w:rFonts w:cs="Arial"/>
          <w:sz w:val="20"/>
          <w:szCs w:val="20"/>
        </w:rPr>
        <w:t>I</w:t>
      </w:r>
      <w:r w:rsidR="0CABD824" w:rsidRPr="005D4642">
        <w:rPr>
          <w:rFonts w:cs="Arial"/>
          <w:sz w:val="20"/>
          <w:szCs w:val="20"/>
        </w:rPr>
        <w:t>f</w:t>
      </w:r>
      <w:r w:rsidR="0CABD824" w:rsidRPr="005D4642">
        <w:rPr>
          <w:rFonts w:cs="Arial"/>
          <w:b/>
          <w:bCs/>
          <w:sz w:val="20"/>
          <w:szCs w:val="20"/>
        </w:rPr>
        <w:t xml:space="preserve"> </w:t>
      </w:r>
      <w:r w:rsidR="0CABD824" w:rsidRPr="005D4642">
        <w:rPr>
          <w:rFonts w:cs="Arial"/>
          <w:sz w:val="20"/>
          <w:szCs w:val="20"/>
        </w:rPr>
        <w:t xml:space="preserve">an incident does not meet the </w:t>
      </w:r>
      <w:r w:rsidR="002656E3" w:rsidRPr="001F6CB5">
        <w:rPr>
          <w:rFonts w:cs="Arial"/>
          <w:sz w:val="20"/>
          <w:szCs w:val="20"/>
        </w:rPr>
        <w:t>2020 Rul</w:t>
      </w:r>
      <w:r w:rsidR="002656E3">
        <w:rPr>
          <w:rFonts w:cs="Arial"/>
          <w:sz w:val="20"/>
          <w:szCs w:val="20"/>
        </w:rPr>
        <w:t xml:space="preserve">e’s </w:t>
      </w:r>
      <w:r w:rsidR="0CABD824" w:rsidRPr="005D4642">
        <w:rPr>
          <w:rFonts w:cs="Arial"/>
          <w:sz w:val="20"/>
          <w:szCs w:val="20"/>
        </w:rPr>
        <w:t>definition of “sexual harassment,” occur</w:t>
      </w:r>
      <w:r w:rsidR="00356B72" w:rsidRPr="005D4642">
        <w:rPr>
          <w:rFonts w:cs="Arial"/>
          <w:sz w:val="20"/>
          <w:szCs w:val="20"/>
        </w:rPr>
        <w:t>red</w:t>
      </w:r>
      <w:r w:rsidR="0CABD824" w:rsidRPr="005D4642">
        <w:rPr>
          <w:rFonts w:cs="Arial"/>
          <w:sz w:val="20"/>
          <w:szCs w:val="20"/>
        </w:rPr>
        <w:t xml:space="preserve"> outside an “education program or activity,” occur</w:t>
      </w:r>
      <w:r w:rsidR="00356B72" w:rsidRPr="005D4642">
        <w:rPr>
          <w:rFonts w:cs="Arial"/>
          <w:sz w:val="20"/>
          <w:szCs w:val="20"/>
        </w:rPr>
        <w:t>red</w:t>
      </w:r>
      <w:r w:rsidR="0CABD824" w:rsidRPr="005D4642">
        <w:rPr>
          <w:rFonts w:cs="Arial"/>
          <w:sz w:val="20"/>
          <w:szCs w:val="20"/>
        </w:rPr>
        <w:t xml:space="preserve"> outside the United States</w:t>
      </w:r>
      <w:r w:rsidR="00356B72" w:rsidRPr="005D4642">
        <w:rPr>
          <w:rFonts w:cs="Arial"/>
          <w:sz w:val="20"/>
          <w:szCs w:val="20"/>
        </w:rPr>
        <w:t>, or occurred before August 14, 2020</w:t>
      </w:r>
      <w:r w:rsidR="0CABD824" w:rsidRPr="005D4642">
        <w:rPr>
          <w:rFonts w:cs="Arial"/>
          <w:sz w:val="20"/>
          <w:szCs w:val="20"/>
        </w:rPr>
        <w:t xml:space="preserve"> (see #1</w:t>
      </w:r>
      <w:r w:rsidR="00356B72" w:rsidRPr="005D4642">
        <w:rPr>
          <w:rFonts w:cs="Arial"/>
          <w:sz w:val="20"/>
          <w:szCs w:val="20"/>
        </w:rPr>
        <w:t>, #2,</w:t>
      </w:r>
      <w:r w:rsidR="0CABD824" w:rsidRPr="005D4642">
        <w:rPr>
          <w:rFonts w:cs="Arial"/>
          <w:sz w:val="20"/>
          <w:szCs w:val="20"/>
        </w:rPr>
        <w:t xml:space="preserve"> and #</w:t>
      </w:r>
      <w:r w:rsidR="00877DC1" w:rsidRPr="005D4642">
        <w:rPr>
          <w:rFonts w:cs="Arial"/>
          <w:sz w:val="20"/>
          <w:szCs w:val="20"/>
        </w:rPr>
        <w:t>3</w:t>
      </w:r>
      <w:r w:rsidR="0CABD824" w:rsidRPr="005D4642">
        <w:rPr>
          <w:rFonts w:cs="Arial"/>
          <w:sz w:val="20"/>
          <w:szCs w:val="20"/>
        </w:rPr>
        <w:t>)</w:t>
      </w:r>
      <w:r w:rsidR="18D5CE24" w:rsidRPr="005D4642">
        <w:rPr>
          <w:rFonts w:cs="Arial"/>
          <w:sz w:val="20"/>
          <w:szCs w:val="20"/>
        </w:rPr>
        <w:t xml:space="preserve">, postsecondary schools should </w:t>
      </w:r>
      <w:r w:rsidR="3F1C75A3" w:rsidRPr="005D4642">
        <w:rPr>
          <w:rFonts w:cs="Arial"/>
          <w:sz w:val="20"/>
          <w:szCs w:val="20"/>
        </w:rPr>
        <w:t xml:space="preserve">address it using </w:t>
      </w:r>
      <w:r w:rsidR="18D5CE24" w:rsidRPr="005D4642">
        <w:rPr>
          <w:rFonts w:cs="Arial"/>
          <w:sz w:val="20"/>
          <w:szCs w:val="20"/>
        </w:rPr>
        <w:t>a</w:t>
      </w:r>
      <w:r w:rsidR="4713705F" w:rsidRPr="005D4642">
        <w:rPr>
          <w:rFonts w:cs="Arial"/>
          <w:sz w:val="20"/>
          <w:szCs w:val="20"/>
        </w:rPr>
        <w:t xml:space="preserve"> separate policy </w:t>
      </w:r>
      <w:r w:rsidR="18D5CE24" w:rsidRPr="005D4642">
        <w:rPr>
          <w:rFonts w:cs="Arial"/>
          <w:sz w:val="20"/>
          <w:szCs w:val="20"/>
        </w:rPr>
        <w:t>that</w:t>
      </w:r>
      <w:r w:rsidR="71C0C025" w:rsidRPr="005D4642">
        <w:rPr>
          <w:rFonts w:cs="Arial"/>
          <w:sz w:val="20"/>
          <w:szCs w:val="20"/>
        </w:rPr>
        <w:t>:</w:t>
      </w:r>
    </w:p>
    <w:p w14:paraId="49CA9F33" w14:textId="77777777" w:rsidR="008D3D1D" w:rsidRPr="005D4642" w:rsidRDefault="008D3D1D" w:rsidP="00E71DA9">
      <w:pPr>
        <w:spacing w:line="240" w:lineRule="auto"/>
        <w:rPr>
          <w:rFonts w:cs="Arial"/>
          <w:sz w:val="20"/>
          <w:szCs w:val="20"/>
        </w:rPr>
      </w:pPr>
    </w:p>
    <w:p w14:paraId="1831C4BC" w14:textId="01343454" w:rsidR="009F6DE7" w:rsidRPr="005D4642" w:rsidRDefault="009F6DE7" w:rsidP="00AE182C">
      <w:pPr>
        <w:pStyle w:val="ListParagraph"/>
        <w:numPr>
          <w:ilvl w:val="0"/>
          <w:numId w:val="23"/>
        </w:numPr>
        <w:tabs>
          <w:tab w:val="left" w:pos="180"/>
        </w:tabs>
        <w:spacing w:line="240" w:lineRule="auto"/>
        <w:rPr>
          <w:rFonts w:cs="Arial"/>
          <w:sz w:val="20"/>
          <w:szCs w:val="20"/>
        </w:rPr>
      </w:pPr>
      <w:r w:rsidRPr="005D4642">
        <w:rPr>
          <w:rFonts w:cs="Arial"/>
          <w:sz w:val="20"/>
          <w:szCs w:val="20"/>
        </w:rPr>
        <w:t>P</w:t>
      </w:r>
      <w:r w:rsidR="00B13890" w:rsidRPr="005D4642">
        <w:rPr>
          <w:rFonts w:cs="Arial"/>
          <w:sz w:val="20"/>
          <w:szCs w:val="20"/>
        </w:rPr>
        <w:t>rohibit</w:t>
      </w:r>
      <w:r w:rsidR="00AE5EA0" w:rsidRPr="005D4642">
        <w:rPr>
          <w:rFonts w:cs="Arial"/>
          <w:sz w:val="20"/>
          <w:szCs w:val="20"/>
        </w:rPr>
        <w:t>s</w:t>
      </w:r>
      <w:r w:rsidR="00B13890" w:rsidRPr="005D4642">
        <w:rPr>
          <w:rFonts w:cs="Arial"/>
          <w:sz w:val="20"/>
          <w:szCs w:val="20"/>
        </w:rPr>
        <w:t xml:space="preserve"> parties or their advisors from </w:t>
      </w:r>
      <w:r w:rsidR="00626813" w:rsidRPr="005D4642">
        <w:rPr>
          <w:rFonts w:cs="Arial"/>
          <w:sz w:val="20"/>
          <w:szCs w:val="20"/>
        </w:rPr>
        <w:t xml:space="preserve">conducting </w:t>
      </w:r>
      <w:r w:rsidR="002B3DE5" w:rsidRPr="005D4642">
        <w:rPr>
          <w:rFonts w:cs="Arial"/>
          <w:sz w:val="20"/>
          <w:szCs w:val="20"/>
        </w:rPr>
        <w:t xml:space="preserve">live </w:t>
      </w:r>
      <w:r w:rsidR="00B13890" w:rsidRPr="005D4642">
        <w:rPr>
          <w:rFonts w:cs="Arial"/>
          <w:sz w:val="20"/>
          <w:szCs w:val="20"/>
        </w:rPr>
        <w:t>cross-</w:t>
      </w:r>
      <w:proofErr w:type="gramStart"/>
      <w:r w:rsidR="00B13890" w:rsidRPr="005D4642">
        <w:rPr>
          <w:rFonts w:cs="Arial"/>
          <w:sz w:val="20"/>
          <w:szCs w:val="20"/>
        </w:rPr>
        <w:t>examin</w:t>
      </w:r>
      <w:r w:rsidR="00626813" w:rsidRPr="005D4642">
        <w:rPr>
          <w:rFonts w:cs="Arial"/>
          <w:sz w:val="20"/>
          <w:szCs w:val="20"/>
        </w:rPr>
        <w:t>ation</w:t>
      </w:r>
      <w:proofErr w:type="gramEnd"/>
      <w:r w:rsidR="00B13890" w:rsidRPr="005D4642">
        <w:rPr>
          <w:rFonts w:cs="Arial"/>
          <w:sz w:val="20"/>
          <w:szCs w:val="20"/>
        </w:rPr>
        <w:t xml:space="preserve"> and instead </w:t>
      </w:r>
      <w:r w:rsidR="00AD1672" w:rsidRPr="005D4642">
        <w:rPr>
          <w:rFonts w:cs="Arial"/>
          <w:sz w:val="20"/>
          <w:szCs w:val="20"/>
        </w:rPr>
        <w:t xml:space="preserve">allows </w:t>
      </w:r>
      <w:r w:rsidR="00E132BC" w:rsidRPr="005D4642">
        <w:rPr>
          <w:rFonts w:cs="Arial"/>
          <w:sz w:val="20"/>
          <w:szCs w:val="20"/>
        </w:rPr>
        <w:t xml:space="preserve">students </w:t>
      </w:r>
      <w:r w:rsidR="00B13890" w:rsidRPr="005D4642">
        <w:rPr>
          <w:rFonts w:cs="Arial"/>
          <w:sz w:val="20"/>
          <w:szCs w:val="20"/>
        </w:rPr>
        <w:t xml:space="preserve">to </w:t>
      </w:r>
      <w:r w:rsidR="00E132BC" w:rsidRPr="005D4642">
        <w:rPr>
          <w:rFonts w:cs="Arial"/>
          <w:sz w:val="20"/>
          <w:szCs w:val="20"/>
        </w:rPr>
        <w:t xml:space="preserve">submit </w:t>
      </w:r>
      <w:r w:rsidR="009D613B" w:rsidRPr="005D4642">
        <w:rPr>
          <w:rFonts w:cs="Arial"/>
          <w:sz w:val="20"/>
          <w:szCs w:val="20"/>
        </w:rPr>
        <w:t xml:space="preserve">written </w:t>
      </w:r>
      <w:r w:rsidR="00E132BC" w:rsidRPr="005D4642">
        <w:rPr>
          <w:rFonts w:cs="Arial"/>
          <w:sz w:val="20"/>
          <w:szCs w:val="20"/>
        </w:rPr>
        <w:t xml:space="preserve">questions </w:t>
      </w:r>
      <w:r w:rsidR="00E917E3" w:rsidRPr="005D4642">
        <w:rPr>
          <w:rFonts w:cs="Arial"/>
          <w:sz w:val="20"/>
          <w:szCs w:val="20"/>
        </w:rPr>
        <w:t xml:space="preserve">for other parties and witnesses </w:t>
      </w:r>
      <w:r w:rsidR="00E132BC" w:rsidRPr="005D4642">
        <w:rPr>
          <w:rFonts w:cs="Arial"/>
          <w:sz w:val="20"/>
          <w:szCs w:val="20"/>
        </w:rPr>
        <w:t xml:space="preserve">to a </w:t>
      </w:r>
      <w:r w:rsidR="009D613B" w:rsidRPr="005D4642">
        <w:rPr>
          <w:rFonts w:cs="Arial"/>
          <w:sz w:val="20"/>
          <w:szCs w:val="20"/>
        </w:rPr>
        <w:t>neutral official</w:t>
      </w:r>
      <w:r w:rsidR="00E917E3" w:rsidRPr="005D4642">
        <w:rPr>
          <w:rFonts w:cs="Arial"/>
          <w:sz w:val="20"/>
          <w:szCs w:val="20"/>
        </w:rPr>
        <w:t>,</w:t>
      </w:r>
      <w:r w:rsidR="009D613B" w:rsidRPr="005D4642">
        <w:rPr>
          <w:rFonts w:cs="Arial"/>
          <w:sz w:val="20"/>
          <w:szCs w:val="20"/>
        </w:rPr>
        <w:t xml:space="preserve"> </w:t>
      </w:r>
      <w:r w:rsidR="00E132BC" w:rsidRPr="005D4642">
        <w:rPr>
          <w:rFonts w:cs="Arial"/>
          <w:sz w:val="20"/>
          <w:szCs w:val="20"/>
        </w:rPr>
        <w:t xml:space="preserve">who </w:t>
      </w:r>
      <w:r w:rsidR="009D613B" w:rsidRPr="005D4642">
        <w:rPr>
          <w:rFonts w:cs="Arial"/>
          <w:sz w:val="20"/>
          <w:szCs w:val="20"/>
        </w:rPr>
        <w:t xml:space="preserve">can obtain written </w:t>
      </w:r>
      <w:r w:rsidR="00E917E3" w:rsidRPr="005D4642">
        <w:rPr>
          <w:rFonts w:cs="Arial"/>
          <w:sz w:val="20"/>
          <w:szCs w:val="20"/>
        </w:rPr>
        <w:t xml:space="preserve">or oral </w:t>
      </w:r>
      <w:r w:rsidR="009D613B" w:rsidRPr="005D4642">
        <w:rPr>
          <w:rFonts w:cs="Arial"/>
          <w:sz w:val="20"/>
          <w:szCs w:val="20"/>
        </w:rPr>
        <w:t xml:space="preserve">responses </w:t>
      </w:r>
      <w:r w:rsidR="00E132BC" w:rsidRPr="005D4642">
        <w:rPr>
          <w:rFonts w:cs="Arial"/>
          <w:sz w:val="20"/>
          <w:szCs w:val="20"/>
        </w:rPr>
        <w:t>on their behalf</w:t>
      </w:r>
      <w:r w:rsidRPr="005D4642">
        <w:rPr>
          <w:rFonts w:cs="Arial"/>
          <w:sz w:val="20"/>
          <w:szCs w:val="20"/>
        </w:rPr>
        <w:t>;</w:t>
      </w:r>
      <w:r w:rsidR="00E82CD6" w:rsidRPr="005D4642">
        <w:rPr>
          <w:rStyle w:val="EndnoteReference"/>
          <w:rFonts w:cs="Arial"/>
          <w:sz w:val="20"/>
          <w:szCs w:val="20"/>
        </w:rPr>
        <w:endnoteReference w:id="49"/>
      </w:r>
      <w:r w:rsidR="009C337A">
        <w:rPr>
          <w:rFonts w:cs="Arial"/>
          <w:sz w:val="20"/>
          <w:szCs w:val="20"/>
        </w:rPr>
        <w:t xml:space="preserve"> </w:t>
      </w:r>
      <w:r w:rsidR="00BA5B15" w:rsidRPr="005D4642">
        <w:rPr>
          <w:rFonts w:cs="Arial"/>
          <w:sz w:val="20"/>
          <w:szCs w:val="20"/>
        </w:rPr>
        <w:t>and</w:t>
      </w:r>
    </w:p>
    <w:p w14:paraId="45ED8FA9" w14:textId="3655DD01" w:rsidR="00AD7D6A" w:rsidRPr="005D4642" w:rsidRDefault="00AD7D6A" w:rsidP="00AE182C">
      <w:pPr>
        <w:pStyle w:val="ListParagraph"/>
        <w:numPr>
          <w:ilvl w:val="0"/>
          <w:numId w:val="23"/>
        </w:numPr>
        <w:tabs>
          <w:tab w:val="left" w:pos="180"/>
        </w:tabs>
        <w:spacing w:line="240" w:lineRule="auto"/>
        <w:rPr>
          <w:rFonts w:cs="Arial"/>
          <w:sz w:val="20"/>
          <w:szCs w:val="20"/>
        </w:rPr>
      </w:pPr>
      <w:r w:rsidRPr="005D4642">
        <w:rPr>
          <w:rFonts w:cs="Arial"/>
          <w:sz w:val="20"/>
          <w:szCs w:val="20"/>
        </w:rPr>
        <w:t>Prohibits advisors from asking cross-examination questions that are misleading</w:t>
      </w:r>
      <w:r w:rsidR="003E68EA" w:rsidRPr="005D4642">
        <w:rPr>
          <w:rFonts w:cs="Arial"/>
          <w:sz w:val="20"/>
          <w:szCs w:val="20"/>
        </w:rPr>
        <w:t>, more prejudicial than probative, assume facts not in evidence, repetitive</w:t>
      </w:r>
      <w:r w:rsidR="00846AC4" w:rsidRPr="005D4642">
        <w:rPr>
          <w:rFonts w:cs="Arial"/>
          <w:sz w:val="20"/>
          <w:szCs w:val="20"/>
        </w:rPr>
        <w:t>, or abusive</w:t>
      </w:r>
      <w:r w:rsidR="00BF5A13" w:rsidRPr="005D4642">
        <w:rPr>
          <w:rFonts w:cs="Arial"/>
          <w:sz w:val="20"/>
          <w:szCs w:val="20"/>
        </w:rPr>
        <w:t>.</w:t>
      </w:r>
    </w:p>
    <w:p w14:paraId="57C1FC77" w14:textId="7B1CCFDB" w:rsidR="001057B5" w:rsidRPr="005D4642" w:rsidRDefault="001057B5" w:rsidP="00E71DA9">
      <w:pPr>
        <w:tabs>
          <w:tab w:val="left" w:pos="180"/>
        </w:tabs>
        <w:spacing w:line="240" w:lineRule="auto"/>
        <w:rPr>
          <w:rFonts w:cs="Arial"/>
          <w:sz w:val="20"/>
          <w:szCs w:val="20"/>
        </w:rPr>
      </w:pPr>
    </w:p>
    <w:p w14:paraId="256A0C15" w14:textId="597ABF9E" w:rsidR="001057B5" w:rsidRPr="005D4642" w:rsidRDefault="292A9714" w:rsidP="00E71DA9">
      <w:pPr>
        <w:tabs>
          <w:tab w:val="left" w:pos="180"/>
        </w:tabs>
        <w:spacing w:line="240" w:lineRule="auto"/>
        <w:rPr>
          <w:rFonts w:cs="Arial"/>
          <w:sz w:val="20"/>
          <w:szCs w:val="20"/>
        </w:rPr>
      </w:pPr>
      <w:r w:rsidRPr="005D4642">
        <w:rPr>
          <w:rFonts w:cs="Arial"/>
          <w:sz w:val="20"/>
          <w:szCs w:val="20"/>
        </w:rPr>
        <w:t xml:space="preserve">Both PK12 and postsecondary </w:t>
      </w:r>
      <w:r w:rsidR="4A336AC5" w:rsidRPr="005D4642">
        <w:rPr>
          <w:rFonts w:cs="Arial"/>
          <w:sz w:val="20"/>
          <w:szCs w:val="20"/>
        </w:rPr>
        <w:t>schools should</w:t>
      </w:r>
      <w:r w:rsidRPr="005D4642">
        <w:rPr>
          <w:rFonts w:cs="Arial"/>
          <w:sz w:val="20"/>
          <w:szCs w:val="20"/>
        </w:rPr>
        <w:t xml:space="preserve"> </w:t>
      </w:r>
      <w:r w:rsidR="46B5DF74" w:rsidRPr="005D4642">
        <w:rPr>
          <w:rFonts w:cs="Arial"/>
          <w:sz w:val="20"/>
          <w:szCs w:val="20"/>
        </w:rPr>
        <w:t>address</w:t>
      </w:r>
      <w:r w:rsidR="00E81468" w:rsidRPr="005D4642">
        <w:rPr>
          <w:rFonts w:cs="Arial"/>
          <w:sz w:val="20"/>
          <w:szCs w:val="20"/>
        </w:rPr>
        <w:t xml:space="preserve"> th</w:t>
      </w:r>
      <w:r w:rsidR="00805FEE" w:rsidRPr="005D4642">
        <w:rPr>
          <w:rFonts w:cs="Arial"/>
          <w:sz w:val="20"/>
          <w:szCs w:val="20"/>
        </w:rPr>
        <w:t>ese</w:t>
      </w:r>
      <w:r w:rsidR="46B5DF74" w:rsidRPr="005D4642">
        <w:rPr>
          <w:rFonts w:cs="Arial"/>
          <w:sz w:val="20"/>
          <w:szCs w:val="20"/>
        </w:rPr>
        <w:t xml:space="preserve"> </w:t>
      </w:r>
      <w:r w:rsidR="26D225B7" w:rsidRPr="005D4642">
        <w:rPr>
          <w:rFonts w:cs="Arial"/>
          <w:sz w:val="20"/>
          <w:szCs w:val="20"/>
        </w:rPr>
        <w:t xml:space="preserve">“non-Title IX” </w:t>
      </w:r>
      <w:r w:rsidR="0C21758A" w:rsidRPr="005D4642">
        <w:rPr>
          <w:rFonts w:cs="Arial"/>
          <w:sz w:val="20"/>
          <w:szCs w:val="20"/>
        </w:rPr>
        <w:t xml:space="preserve">incidents </w:t>
      </w:r>
      <w:r w:rsidR="00805FEE" w:rsidRPr="005D4642">
        <w:rPr>
          <w:rFonts w:cs="Arial"/>
          <w:sz w:val="20"/>
          <w:szCs w:val="20"/>
        </w:rPr>
        <w:t>through</w:t>
      </w:r>
      <w:r w:rsidR="46B5DF74" w:rsidRPr="005D4642">
        <w:rPr>
          <w:rFonts w:cs="Arial"/>
          <w:sz w:val="20"/>
          <w:szCs w:val="20"/>
        </w:rPr>
        <w:t xml:space="preserve"> </w:t>
      </w:r>
      <w:r w:rsidRPr="005D4642">
        <w:rPr>
          <w:rFonts w:cs="Arial"/>
          <w:sz w:val="20"/>
          <w:szCs w:val="20"/>
        </w:rPr>
        <w:t>a separate policy that</w:t>
      </w:r>
      <w:r w:rsidR="00413169" w:rsidRPr="005D4642">
        <w:rPr>
          <w:rFonts w:cs="Arial"/>
          <w:sz w:val="20"/>
          <w:szCs w:val="20"/>
        </w:rPr>
        <w:t xml:space="preserve"> p</w:t>
      </w:r>
      <w:r w:rsidR="001057B5" w:rsidRPr="005D4642">
        <w:rPr>
          <w:rFonts w:cs="Arial"/>
          <w:sz w:val="20"/>
          <w:szCs w:val="20"/>
        </w:rPr>
        <w:t xml:space="preserve">rohibits </w:t>
      </w:r>
      <w:r w:rsidR="00D948E5" w:rsidRPr="005D4642">
        <w:rPr>
          <w:rFonts w:cs="Arial"/>
          <w:sz w:val="20"/>
          <w:szCs w:val="20"/>
        </w:rPr>
        <w:t>consideration</w:t>
      </w:r>
      <w:r w:rsidR="001057B5" w:rsidRPr="005D4642">
        <w:rPr>
          <w:rFonts w:cs="Arial"/>
          <w:sz w:val="20"/>
          <w:szCs w:val="20"/>
        </w:rPr>
        <w:t xml:space="preserve"> of a complainant’s prior sexual behavior with anyone—before, during, or after the incident—unless it is offered to prove mistaken identity</w:t>
      </w:r>
      <w:r w:rsidR="00E27C0A" w:rsidRPr="005D4642">
        <w:rPr>
          <w:rFonts w:cs="Arial"/>
          <w:sz w:val="20"/>
          <w:szCs w:val="20"/>
        </w:rPr>
        <w:t>.</w:t>
      </w:r>
    </w:p>
    <w:p w14:paraId="24BFAE64" w14:textId="77777777" w:rsidR="00245161" w:rsidRPr="005D4642" w:rsidRDefault="00245161" w:rsidP="00E71DA9">
      <w:pPr>
        <w:spacing w:line="240" w:lineRule="auto"/>
        <w:rPr>
          <w:rFonts w:cs="Arial"/>
          <w:sz w:val="20"/>
          <w:szCs w:val="20"/>
        </w:rPr>
      </w:pPr>
    </w:p>
    <w:p w14:paraId="783F868D" w14:textId="0D5225DD" w:rsidR="00E72378" w:rsidRPr="005D4642" w:rsidRDefault="003268A3" w:rsidP="00E71DA9">
      <w:pPr>
        <w:pStyle w:val="Heading1"/>
        <w:spacing w:line="240" w:lineRule="auto"/>
        <w:rPr>
          <w:sz w:val="20"/>
          <w:szCs w:val="20"/>
        </w:rPr>
      </w:pPr>
      <w:r w:rsidRPr="005D4642">
        <w:rPr>
          <w:sz w:val="20"/>
          <w:szCs w:val="20"/>
        </w:rPr>
        <w:t>11</w:t>
      </w:r>
      <w:r w:rsidR="00E72378" w:rsidRPr="005D4642">
        <w:rPr>
          <w:sz w:val="20"/>
          <w:szCs w:val="20"/>
        </w:rPr>
        <w:t>. STANDARD OF PROOF</w:t>
      </w:r>
    </w:p>
    <w:p w14:paraId="727050D9" w14:textId="77777777" w:rsidR="00E72378" w:rsidRPr="005D4642" w:rsidRDefault="00E72378" w:rsidP="00E71DA9">
      <w:pPr>
        <w:spacing w:line="240" w:lineRule="auto"/>
        <w:rPr>
          <w:rFonts w:cs="Arial"/>
          <w:sz w:val="20"/>
          <w:szCs w:val="20"/>
        </w:rPr>
      </w:pPr>
    </w:p>
    <w:p w14:paraId="5F5F9E49" w14:textId="179584EC" w:rsidR="0065579C" w:rsidRPr="005D4642" w:rsidRDefault="0065579C" w:rsidP="00E71DA9">
      <w:pPr>
        <w:spacing w:line="240" w:lineRule="auto"/>
        <w:rPr>
          <w:rFonts w:cs="Arial"/>
          <w:sz w:val="20"/>
          <w:szCs w:val="20"/>
        </w:rPr>
      </w:pPr>
      <w:r w:rsidRPr="005D4642">
        <w:rPr>
          <w:rFonts w:cs="Arial"/>
          <w:b/>
          <w:bCs/>
          <w:i/>
          <w:iCs/>
          <w:sz w:val="20"/>
          <w:szCs w:val="20"/>
        </w:rPr>
        <w:t xml:space="preserve">The </w:t>
      </w:r>
      <w:r w:rsidR="002656E3" w:rsidRPr="002656E3">
        <w:rPr>
          <w:rFonts w:cs="Arial"/>
          <w:b/>
          <w:bCs/>
          <w:i/>
          <w:iCs/>
          <w:sz w:val="20"/>
          <w:szCs w:val="20"/>
        </w:rPr>
        <w:t>2020 Rule</w:t>
      </w:r>
      <w:r w:rsidRPr="005D4642">
        <w:rPr>
          <w:rFonts w:cs="Arial"/>
          <w:b/>
          <w:bCs/>
          <w:i/>
          <w:iCs/>
          <w:sz w:val="20"/>
          <w:szCs w:val="20"/>
        </w:rPr>
        <w:t xml:space="preserve">. </w:t>
      </w:r>
      <w:r w:rsidRPr="005D4642">
        <w:rPr>
          <w:rFonts w:cs="Arial"/>
          <w:sz w:val="20"/>
          <w:szCs w:val="20"/>
        </w:rPr>
        <w:t xml:space="preserve">Under the </w:t>
      </w:r>
      <w:r w:rsidR="002656E3" w:rsidRPr="001F6CB5">
        <w:rPr>
          <w:rFonts w:cs="Arial"/>
          <w:sz w:val="20"/>
          <w:szCs w:val="20"/>
        </w:rPr>
        <w:t>2020 Rule</w:t>
      </w:r>
      <w:r w:rsidRPr="005D4642">
        <w:rPr>
          <w:rFonts w:cs="Arial"/>
          <w:sz w:val="20"/>
          <w:szCs w:val="20"/>
        </w:rPr>
        <w:t>, w</w:t>
      </w:r>
      <w:r w:rsidR="00143DAE" w:rsidRPr="005D4642">
        <w:rPr>
          <w:rFonts w:cs="Arial"/>
          <w:sz w:val="20"/>
          <w:szCs w:val="20"/>
        </w:rPr>
        <w:t xml:space="preserve">hen </w:t>
      </w:r>
      <w:proofErr w:type="gramStart"/>
      <w:r w:rsidR="00143DAE" w:rsidRPr="005D4642">
        <w:rPr>
          <w:rFonts w:cs="Arial"/>
          <w:sz w:val="20"/>
          <w:szCs w:val="20"/>
        </w:rPr>
        <w:t>making a determination</w:t>
      </w:r>
      <w:proofErr w:type="gramEnd"/>
      <w:r w:rsidR="00143DAE" w:rsidRPr="005D4642">
        <w:rPr>
          <w:rFonts w:cs="Arial"/>
          <w:sz w:val="20"/>
          <w:szCs w:val="20"/>
        </w:rPr>
        <w:t xml:space="preserve"> regarding responsibility, a school </w:t>
      </w:r>
      <w:r w:rsidR="00143DAE" w:rsidRPr="005D4642">
        <w:rPr>
          <w:rFonts w:cs="Arial"/>
          <w:i/>
          <w:iCs/>
          <w:sz w:val="20"/>
          <w:szCs w:val="20"/>
        </w:rPr>
        <w:t>must</w:t>
      </w:r>
      <w:r w:rsidR="00143DAE" w:rsidRPr="005D4642">
        <w:rPr>
          <w:rFonts w:cs="Arial"/>
          <w:sz w:val="20"/>
          <w:szCs w:val="20"/>
        </w:rPr>
        <w:t xml:space="preserve"> </w:t>
      </w:r>
      <w:r w:rsidR="00AC2302" w:rsidRPr="005D4642">
        <w:rPr>
          <w:rFonts w:cs="Arial"/>
          <w:sz w:val="20"/>
          <w:szCs w:val="20"/>
        </w:rPr>
        <w:t xml:space="preserve">use </w:t>
      </w:r>
      <w:r w:rsidR="00143DAE" w:rsidRPr="005D4642">
        <w:rPr>
          <w:rFonts w:cs="Arial"/>
          <w:sz w:val="20"/>
          <w:szCs w:val="20"/>
        </w:rPr>
        <w:t>one of two standards of proof in formal complaints of sexual harassmen</w:t>
      </w:r>
      <w:r w:rsidR="00B513F5" w:rsidRPr="005D4642">
        <w:rPr>
          <w:rFonts w:cs="Arial"/>
          <w:sz w:val="20"/>
          <w:szCs w:val="20"/>
        </w:rPr>
        <w:t>t</w:t>
      </w:r>
      <w:r w:rsidR="00143DAE" w:rsidRPr="005D4642">
        <w:rPr>
          <w:rFonts w:cs="Arial"/>
          <w:sz w:val="20"/>
          <w:szCs w:val="20"/>
        </w:rPr>
        <w:t xml:space="preserve"> against </w:t>
      </w:r>
      <w:r w:rsidR="00B513F5" w:rsidRPr="005D4642">
        <w:rPr>
          <w:rFonts w:cs="Arial"/>
          <w:sz w:val="20"/>
          <w:szCs w:val="20"/>
        </w:rPr>
        <w:t xml:space="preserve">students and </w:t>
      </w:r>
      <w:r w:rsidR="00143DAE" w:rsidRPr="005D4642">
        <w:rPr>
          <w:rFonts w:cs="Arial"/>
          <w:sz w:val="20"/>
          <w:szCs w:val="20"/>
        </w:rPr>
        <w:t>employees: (</w:t>
      </w:r>
      <w:proofErr w:type="spellStart"/>
      <w:r w:rsidR="00143DAE" w:rsidRPr="005D4642">
        <w:rPr>
          <w:rFonts w:cs="Arial"/>
          <w:sz w:val="20"/>
          <w:szCs w:val="20"/>
        </w:rPr>
        <w:t>i</w:t>
      </w:r>
      <w:proofErr w:type="spellEnd"/>
      <w:r w:rsidR="00143DAE" w:rsidRPr="005D4642">
        <w:rPr>
          <w:rFonts w:cs="Arial"/>
          <w:sz w:val="20"/>
          <w:szCs w:val="20"/>
        </w:rPr>
        <w:t>) the “preponderance of the evidence” standard (i.e., “more likely than not”); or (ii) the “clear and convincing evidence” standard (i.e., “substantially more likely than not”).</w:t>
      </w:r>
      <w:r w:rsidR="00143DAE" w:rsidRPr="005D4642">
        <w:rPr>
          <w:rStyle w:val="EndnoteReference"/>
          <w:rFonts w:cs="Arial"/>
          <w:sz w:val="20"/>
          <w:szCs w:val="20"/>
        </w:rPr>
        <w:endnoteReference w:id="50"/>
      </w:r>
      <w:r w:rsidR="00143DAE" w:rsidRPr="005D4642">
        <w:rPr>
          <w:rFonts w:cs="Arial"/>
          <w:sz w:val="20"/>
          <w:szCs w:val="20"/>
        </w:rPr>
        <w:t xml:space="preserve"> </w:t>
      </w:r>
    </w:p>
    <w:p w14:paraId="5825E0F1" w14:textId="77777777" w:rsidR="0065579C" w:rsidRPr="005D4642" w:rsidRDefault="0065579C" w:rsidP="00E71DA9">
      <w:pPr>
        <w:spacing w:line="240" w:lineRule="auto"/>
        <w:rPr>
          <w:rFonts w:cs="Arial"/>
          <w:sz w:val="20"/>
          <w:szCs w:val="20"/>
        </w:rPr>
      </w:pPr>
    </w:p>
    <w:p w14:paraId="1FEAF710" w14:textId="77777777" w:rsidR="002B3DE5" w:rsidRPr="005D4642" w:rsidRDefault="002B3DE5" w:rsidP="00E71DA9">
      <w:pPr>
        <w:spacing w:line="240" w:lineRule="auto"/>
        <w:rPr>
          <w:rFonts w:cs="Arial"/>
          <w:b/>
          <w:bCs/>
          <w:i/>
          <w:iCs/>
          <w:sz w:val="20"/>
          <w:szCs w:val="20"/>
        </w:rPr>
      </w:pPr>
      <w:r w:rsidRPr="005D4642">
        <w:rPr>
          <w:rFonts w:cs="Arial"/>
          <w:b/>
          <w:bCs/>
          <w:i/>
          <w:iCs/>
          <w:sz w:val="20"/>
          <w:szCs w:val="20"/>
        </w:rPr>
        <w:t>How schools can support survivors.</w:t>
      </w:r>
    </w:p>
    <w:p w14:paraId="395F5B43" w14:textId="77777777" w:rsidR="002B3DE5" w:rsidRPr="005D4642" w:rsidRDefault="002B3DE5" w:rsidP="00E71DA9">
      <w:pPr>
        <w:spacing w:line="240" w:lineRule="auto"/>
        <w:rPr>
          <w:rFonts w:cs="Arial"/>
          <w:sz w:val="20"/>
          <w:szCs w:val="20"/>
        </w:rPr>
      </w:pPr>
    </w:p>
    <w:p w14:paraId="316249F9" w14:textId="3E0099FE" w:rsidR="00143DAE" w:rsidRPr="005D4642" w:rsidRDefault="00143DAE" w:rsidP="00E71DA9">
      <w:pPr>
        <w:spacing w:line="240" w:lineRule="auto"/>
        <w:rPr>
          <w:rFonts w:cs="Arial"/>
          <w:sz w:val="20"/>
          <w:szCs w:val="20"/>
        </w:rPr>
      </w:pPr>
      <w:r w:rsidRPr="005D4642">
        <w:rPr>
          <w:rFonts w:cs="Arial"/>
          <w:sz w:val="20"/>
          <w:szCs w:val="20"/>
        </w:rPr>
        <w:t>If at all possible, schools should use the preponderance standard, as it is the same standard that is used by courts in all civil rights cases and is the only standard of proof that treats both sides equally.</w:t>
      </w:r>
      <w:r w:rsidRPr="005D4642">
        <w:rPr>
          <w:rStyle w:val="EndnoteReference"/>
          <w:rFonts w:cs="Arial"/>
          <w:sz w:val="20"/>
          <w:szCs w:val="20"/>
        </w:rPr>
        <w:endnoteReference w:id="51"/>
      </w:r>
      <w:r w:rsidRPr="005D4642">
        <w:rPr>
          <w:rFonts w:cs="Arial"/>
          <w:sz w:val="20"/>
          <w:szCs w:val="20"/>
        </w:rPr>
        <w:t xml:space="preserve"> If a school has a collective bargaining agreement that requires </w:t>
      </w:r>
      <w:r w:rsidR="00FC091B" w:rsidRPr="005D4642">
        <w:rPr>
          <w:rFonts w:cs="Arial"/>
          <w:sz w:val="20"/>
          <w:szCs w:val="20"/>
        </w:rPr>
        <w:t>it to use</w:t>
      </w:r>
      <w:r w:rsidRPr="005D4642">
        <w:rPr>
          <w:rFonts w:cs="Arial"/>
          <w:sz w:val="20"/>
          <w:szCs w:val="20"/>
        </w:rPr>
        <w:t xml:space="preserve"> </w:t>
      </w:r>
      <w:r w:rsidR="002B5186" w:rsidRPr="005D4642">
        <w:rPr>
          <w:rFonts w:cs="Arial"/>
          <w:sz w:val="20"/>
          <w:szCs w:val="20"/>
        </w:rPr>
        <w:t xml:space="preserve">the </w:t>
      </w:r>
      <w:r w:rsidRPr="005D4642">
        <w:rPr>
          <w:rFonts w:cs="Arial"/>
          <w:sz w:val="20"/>
          <w:szCs w:val="20"/>
        </w:rPr>
        <w:t>“clear and convincing</w:t>
      </w:r>
      <w:r w:rsidR="002B5186" w:rsidRPr="005D4642">
        <w:rPr>
          <w:rFonts w:cs="Arial"/>
          <w:sz w:val="20"/>
          <w:szCs w:val="20"/>
        </w:rPr>
        <w:t>”</w:t>
      </w:r>
      <w:r w:rsidRPr="005D4642">
        <w:rPr>
          <w:rFonts w:cs="Arial"/>
          <w:sz w:val="20"/>
          <w:szCs w:val="20"/>
        </w:rPr>
        <w:t xml:space="preserve"> standard for employee </w:t>
      </w:r>
      <w:r w:rsidR="00717AC8" w:rsidRPr="005D4642">
        <w:rPr>
          <w:rFonts w:cs="Arial"/>
          <w:sz w:val="20"/>
          <w:szCs w:val="20"/>
        </w:rPr>
        <w:t xml:space="preserve">sexual </w:t>
      </w:r>
      <w:r w:rsidRPr="005D4642">
        <w:rPr>
          <w:rFonts w:cs="Arial"/>
          <w:sz w:val="20"/>
          <w:szCs w:val="20"/>
        </w:rPr>
        <w:t>misconduct</w:t>
      </w:r>
      <w:r w:rsidR="00717AC8" w:rsidRPr="005D4642">
        <w:rPr>
          <w:rFonts w:cs="Arial"/>
          <w:sz w:val="20"/>
          <w:szCs w:val="20"/>
        </w:rPr>
        <w:t xml:space="preserve"> investigation</w:t>
      </w:r>
      <w:r w:rsidR="00125074" w:rsidRPr="005D4642">
        <w:rPr>
          <w:rFonts w:cs="Arial"/>
          <w:sz w:val="20"/>
          <w:szCs w:val="20"/>
        </w:rPr>
        <w:t>s</w:t>
      </w:r>
      <w:r w:rsidRPr="005D4642">
        <w:rPr>
          <w:rFonts w:cs="Arial"/>
          <w:sz w:val="20"/>
          <w:szCs w:val="20"/>
        </w:rPr>
        <w:t xml:space="preserve">, </w:t>
      </w:r>
      <w:r w:rsidR="003821A5" w:rsidRPr="005D4642">
        <w:rPr>
          <w:rFonts w:cs="Arial"/>
          <w:sz w:val="20"/>
          <w:szCs w:val="20"/>
        </w:rPr>
        <w:t xml:space="preserve">and thus is required under the </w:t>
      </w:r>
      <w:r w:rsidR="002656E3" w:rsidRPr="001F6CB5">
        <w:rPr>
          <w:rFonts w:cs="Arial"/>
          <w:sz w:val="20"/>
          <w:szCs w:val="20"/>
        </w:rPr>
        <w:t>2020 Rule</w:t>
      </w:r>
      <w:r w:rsidR="002656E3">
        <w:rPr>
          <w:rFonts w:cs="Arial"/>
          <w:sz w:val="20"/>
          <w:szCs w:val="20"/>
        </w:rPr>
        <w:t xml:space="preserve"> </w:t>
      </w:r>
      <w:r w:rsidR="003821A5" w:rsidRPr="005D4642">
        <w:rPr>
          <w:rFonts w:cs="Arial"/>
          <w:sz w:val="20"/>
          <w:szCs w:val="20"/>
        </w:rPr>
        <w:t>to use the “clear and conv</w:t>
      </w:r>
      <w:r w:rsidR="00717AC8" w:rsidRPr="005D4642">
        <w:rPr>
          <w:rFonts w:cs="Arial"/>
          <w:sz w:val="20"/>
          <w:szCs w:val="20"/>
        </w:rPr>
        <w:t>incing” standard for student sexual harassment investigations as well</w:t>
      </w:r>
      <w:r w:rsidRPr="005D4642">
        <w:rPr>
          <w:rFonts w:cs="Arial"/>
          <w:sz w:val="20"/>
          <w:szCs w:val="20"/>
        </w:rPr>
        <w:t xml:space="preserve">, the school </w:t>
      </w:r>
      <w:r w:rsidR="002B5186" w:rsidRPr="005D4642">
        <w:rPr>
          <w:rFonts w:cs="Arial"/>
          <w:sz w:val="20"/>
          <w:szCs w:val="20"/>
        </w:rPr>
        <w:t xml:space="preserve">should </w:t>
      </w:r>
      <w:r w:rsidRPr="005D4642">
        <w:rPr>
          <w:rFonts w:cs="Arial"/>
          <w:sz w:val="20"/>
          <w:szCs w:val="20"/>
        </w:rPr>
        <w:t xml:space="preserve">work cooperatively with its employee unions to renegotiate </w:t>
      </w:r>
      <w:r w:rsidR="00D765FD" w:rsidRPr="005D4642">
        <w:rPr>
          <w:rFonts w:cs="Arial"/>
          <w:sz w:val="20"/>
          <w:szCs w:val="20"/>
        </w:rPr>
        <w:t xml:space="preserve">the </w:t>
      </w:r>
      <w:r w:rsidRPr="005D4642">
        <w:rPr>
          <w:rFonts w:cs="Arial"/>
          <w:sz w:val="20"/>
          <w:szCs w:val="20"/>
        </w:rPr>
        <w:t xml:space="preserve">standard of proof used </w:t>
      </w:r>
      <w:r w:rsidR="00E5765D" w:rsidRPr="005D4642">
        <w:rPr>
          <w:rFonts w:cs="Arial"/>
          <w:sz w:val="20"/>
          <w:szCs w:val="20"/>
        </w:rPr>
        <w:t>in employee sexual harassment investigations</w:t>
      </w:r>
      <w:r w:rsidRPr="005D4642">
        <w:rPr>
          <w:rFonts w:cs="Arial"/>
          <w:sz w:val="20"/>
          <w:szCs w:val="20"/>
        </w:rPr>
        <w:t>.</w:t>
      </w:r>
      <w:r w:rsidRPr="005D4642">
        <w:rPr>
          <w:rStyle w:val="EndnoteReference"/>
          <w:rFonts w:cs="Arial"/>
          <w:sz w:val="20"/>
          <w:szCs w:val="20"/>
        </w:rPr>
        <w:endnoteReference w:id="52"/>
      </w:r>
      <w:r w:rsidRPr="005D4642">
        <w:rPr>
          <w:rFonts w:cs="Arial"/>
          <w:sz w:val="20"/>
          <w:szCs w:val="20"/>
        </w:rPr>
        <w:t xml:space="preserve"> </w:t>
      </w:r>
    </w:p>
    <w:p w14:paraId="1470F037" w14:textId="77777777" w:rsidR="00BF11E9" w:rsidRPr="005D4642" w:rsidRDefault="00BF11E9" w:rsidP="00E71DA9">
      <w:pPr>
        <w:spacing w:line="240" w:lineRule="auto"/>
        <w:rPr>
          <w:rFonts w:cs="Arial"/>
          <w:sz w:val="20"/>
          <w:szCs w:val="20"/>
        </w:rPr>
      </w:pPr>
    </w:p>
    <w:p w14:paraId="0CC211C8" w14:textId="2383489B" w:rsidR="0049399F" w:rsidRPr="005D4642" w:rsidRDefault="003268A3" w:rsidP="00E71DA9">
      <w:pPr>
        <w:pStyle w:val="Heading1"/>
        <w:spacing w:line="240" w:lineRule="auto"/>
        <w:rPr>
          <w:sz w:val="20"/>
          <w:szCs w:val="20"/>
        </w:rPr>
      </w:pPr>
      <w:r w:rsidRPr="005D4642">
        <w:rPr>
          <w:sz w:val="20"/>
          <w:szCs w:val="20"/>
        </w:rPr>
        <w:t>12</w:t>
      </w:r>
      <w:r w:rsidR="0049399F" w:rsidRPr="005D4642">
        <w:rPr>
          <w:sz w:val="20"/>
          <w:szCs w:val="20"/>
        </w:rPr>
        <w:t>. INFORMAL RESOLUTION</w:t>
      </w:r>
    </w:p>
    <w:p w14:paraId="2F677415" w14:textId="652A0E74" w:rsidR="0049399F" w:rsidRPr="005D4642" w:rsidRDefault="0049399F" w:rsidP="00E71DA9">
      <w:pPr>
        <w:spacing w:line="240" w:lineRule="auto"/>
        <w:rPr>
          <w:rFonts w:cs="Arial"/>
          <w:sz w:val="20"/>
          <w:szCs w:val="20"/>
        </w:rPr>
      </w:pPr>
    </w:p>
    <w:p w14:paraId="3FD71CAB" w14:textId="4A9BB152" w:rsidR="0049399F" w:rsidRPr="005D4642" w:rsidRDefault="0049399F" w:rsidP="00E71DA9">
      <w:pPr>
        <w:spacing w:line="240" w:lineRule="auto"/>
        <w:rPr>
          <w:rFonts w:cs="Arial"/>
          <w:sz w:val="20"/>
          <w:szCs w:val="20"/>
        </w:rPr>
      </w:pPr>
      <w:r w:rsidRPr="005D4642">
        <w:rPr>
          <w:rFonts w:cs="Arial"/>
          <w:b/>
          <w:bCs/>
          <w:i/>
          <w:iCs/>
          <w:sz w:val="20"/>
          <w:szCs w:val="20"/>
        </w:rPr>
        <w:t xml:space="preserve">The </w:t>
      </w:r>
      <w:r w:rsidR="002656E3" w:rsidRPr="002656E3">
        <w:rPr>
          <w:rFonts w:cs="Arial"/>
          <w:b/>
          <w:bCs/>
          <w:i/>
          <w:iCs/>
          <w:sz w:val="20"/>
          <w:szCs w:val="20"/>
        </w:rPr>
        <w:t>2020 Rule</w:t>
      </w:r>
      <w:r w:rsidRPr="005D4642">
        <w:rPr>
          <w:rFonts w:cs="Arial"/>
          <w:b/>
          <w:bCs/>
          <w:i/>
          <w:iCs/>
          <w:sz w:val="20"/>
          <w:szCs w:val="20"/>
        </w:rPr>
        <w:t xml:space="preserve">: </w:t>
      </w:r>
      <w:r w:rsidRPr="005D4642">
        <w:rPr>
          <w:rFonts w:cs="Arial"/>
          <w:sz w:val="20"/>
          <w:szCs w:val="20"/>
        </w:rPr>
        <w:t xml:space="preserve">Under the </w:t>
      </w:r>
      <w:r w:rsidR="002656E3" w:rsidRPr="001F6CB5">
        <w:rPr>
          <w:rFonts w:cs="Arial"/>
          <w:sz w:val="20"/>
          <w:szCs w:val="20"/>
        </w:rPr>
        <w:t>2020 Rule</w:t>
      </w:r>
      <w:r w:rsidRPr="005D4642">
        <w:rPr>
          <w:rFonts w:cs="Arial"/>
          <w:sz w:val="20"/>
          <w:szCs w:val="20"/>
        </w:rPr>
        <w:t>, schools may</w:t>
      </w:r>
      <w:r w:rsidRPr="005D4642">
        <w:rPr>
          <w:rFonts w:cs="Arial"/>
          <w:i/>
          <w:iCs/>
          <w:sz w:val="20"/>
          <w:szCs w:val="20"/>
        </w:rPr>
        <w:t xml:space="preserve"> </w:t>
      </w:r>
      <w:r w:rsidRPr="005D4642">
        <w:rPr>
          <w:rFonts w:cs="Arial"/>
          <w:sz w:val="20"/>
          <w:szCs w:val="20"/>
        </w:rPr>
        <w:t xml:space="preserve">choose to offer an “informal resolution process” to resolve </w:t>
      </w:r>
      <w:r w:rsidRPr="005D4642">
        <w:rPr>
          <w:rFonts w:cs="Arial"/>
          <w:i/>
          <w:iCs/>
          <w:sz w:val="20"/>
          <w:szCs w:val="20"/>
        </w:rPr>
        <w:t>student-on-student</w:t>
      </w:r>
      <w:r w:rsidRPr="005D4642">
        <w:rPr>
          <w:rFonts w:cs="Arial"/>
          <w:sz w:val="20"/>
          <w:szCs w:val="20"/>
        </w:rPr>
        <w:t xml:space="preserve"> incidents.</w:t>
      </w:r>
      <w:r w:rsidRPr="005D4642">
        <w:rPr>
          <w:rStyle w:val="EndnoteReference"/>
          <w:rFonts w:cs="Arial"/>
          <w:sz w:val="20"/>
          <w:szCs w:val="20"/>
        </w:rPr>
        <w:endnoteReference w:id="53"/>
      </w:r>
      <w:r w:rsidRPr="005D4642">
        <w:rPr>
          <w:rFonts w:cs="Arial"/>
          <w:sz w:val="20"/>
          <w:szCs w:val="20"/>
        </w:rPr>
        <w:t xml:space="preserve"> </w:t>
      </w:r>
    </w:p>
    <w:p w14:paraId="143B74F6" w14:textId="77777777" w:rsidR="0049399F" w:rsidRPr="005D4642" w:rsidRDefault="0049399F" w:rsidP="00E71DA9">
      <w:pPr>
        <w:spacing w:line="240" w:lineRule="auto"/>
        <w:rPr>
          <w:rFonts w:cs="Arial"/>
          <w:sz w:val="20"/>
          <w:szCs w:val="20"/>
        </w:rPr>
      </w:pPr>
    </w:p>
    <w:p w14:paraId="60A96091" w14:textId="6E618AFF" w:rsidR="0049399F" w:rsidRPr="005D4642" w:rsidRDefault="3FA41E14" w:rsidP="00E71DA9">
      <w:pPr>
        <w:spacing w:line="240" w:lineRule="auto"/>
        <w:rPr>
          <w:rFonts w:cs="Arial"/>
          <w:sz w:val="20"/>
          <w:szCs w:val="20"/>
        </w:rPr>
      </w:pPr>
      <w:r w:rsidRPr="005D4642">
        <w:rPr>
          <w:rFonts w:cs="Arial"/>
          <w:b/>
          <w:bCs/>
          <w:i/>
          <w:iCs/>
          <w:sz w:val="20"/>
          <w:szCs w:val="20"/>
        </w:rPr>
        <w:t xml:space="preserve">How schools can support survivors. </w:t>
      </w:r>
      <w:r w:rsidRPr="005D4642">
        <w:rPr>
          <w:rFonts w:cs="Arial"/>
          <w:sz w:val="20"/>
          <w:szCs w:val="20"/>
        </w:rPr>
        <w:t>Schools can and should offer restorative justice as an informal resolution option, as long as the facilitators are well trained on how to conduct an effective and trauma-informed process.</w:t>
      </w:r>
      <w:r w:rsidR="0049399F" w:rsidRPr="005D4642">
        <w:rPr>
          <w:rStyle w:val="EndnoteReference"/>
          <w:rFonts w:cs="Arial"/>
          <w:sz w:val="20"/>
          <w:szCs w:val="20"/>
        </w:rPr>
        <w:endnoteReference w:id="54"/>
      </w:r>
      <w:r w:rsidRPr="005D4642">
        <w:rPr>
          <w:rFonts w:cs="Arial"/>
          <w:sz w:val="20"/>
          <w:szCs w:val="20"/>
        </w:rPr>
        <w:t xml:space="preserve"> Schools should </w:t>
      </w:r>
      <w:r w:rsidRPr="005D4642">
        <w:rPr>
          <w:rFonts w:cs="Arial"/>
          <w:i/>
          <w:iCs/>
          <w:sz w:val="20"/>
          <w:szCs w:val="20"/>
        </w:rPr>
        <w:t>not</w:t>
      </w:r>
      <w:r w:rsidRPr="005D4642">
        <w:rPr>
          <w:rFonts w:cs="Arial"/>
          <w:sz w:val="20"/>
          <w:szCs w:val="20"/>
        </w:rPr>
        <w:t xml:space="preserve"> offer mediation to resolve complaints of sexual assault</w:t>
      </w:r>
      <w:r w:rsidR="0037693A" w:rsidRPr="005D4642">
        <w:rPr>
          <w:rFonts w:cs="Arial"/>
          <w:sz w:val="20"/>
          <w:szCs w:val="20"/>
        </w:rPr>
        <w:t xml:space="preserve"> or domestic or dating violence</w:t>
      </w:r>
      <w:r w:rsidRPr="005D4642">
        <w:rPr>
          <w:rFonts w:cs="Arial"/>
          <w:sz w:val="20"/>
          <w:szCs w:val="20"/>
        </w:rPr>
        <w:t>, as mediation assumes that both parties share responsibility for the incident and often requires direct interaction between the parties, which can be retraumatizing to the complainant.</w:t>
      </w:r>
    </w:p>
    <w:p w14:paraId="197961CB" w14:textId="77777777" w:rsidR="0049399F" w:rsidRPr="005D4642" w:rsidRDefault="0049399F" w:rsidP="00E71DA9">
      <w:pPr>
        <w:spacing w:line="240" w:lineRule="auto"/>
        <w:rPr>
          <w:rFonts w:cs="Arial"/>
          <w:sz w:val="20"/>
          <w:szCs w:val="20"/>
        </w:rPr>
      </w:pPr>
    </w:p>
    <w:p w14:paraId="112CF357" w14:textId="7E853A6C" w:rsidR="006F2509" w:rsidRPr="005D4642" w:rsidRDefault="003268A3" w:rsidP="00E71DA9">
      <w:pPr>
        <w:pStyle w:val="Heading1"/>
        <w:spacing w:line="240" w:lineRule="auto"/>
        <w:rPr>
          <w:sz w:val="20"/>
          <w:szCs w:val="20"/>
        </w:rPr>
      </w:pPr>
      <w:r w:rsidRPr="005D4642">
        <w:rPr>
          <w:sz w:val="20"/>
          <w:szCs w:val="20"/>
        </w:rPr>
        <w:t>13</w:t>
      </w:r>
      <w:r w:rsidR="00332A76" w:rsidRPr="005D4642">
        <w:rPr>
          <w:sz w:val="20"/>
          <w:szCs w:val="20"/>
        </w:rPr>
        <w:t xml:space="preserve">. </w:t>
      </w:r>
      <w:r w:rsidR="008F706A" w:rsidRPr="005D4642">
        <w:rPr>
          <w:sz w:val="20"/>
          <w:szCs w:val="20"/>
        </w:rPr>
        <w:t>RETALIATION</w:t>
      </w:r>
    </w:p>
    <w:p w14:paraId="1CD056E6" w14:textId="77777777" w:rsidR="008F706A" w:rsidRPr="005D4642" w:rsidRDefault="008F706A" w:rsidP="00E71DA9">
      <w:pPr>
        <w:spacing w:line="240" w:lineRule="auto"/>
        <w:rPr>
          <w:rFonts w:cs="Arial"/>
          <w:sz w:val="20"/>
          <w:szCs w:val="20"/>
        </w:rPr>
      </w:pPr>
    </w:p>
    <w:p w14:paraId="3301C5A3" w14:textId="55DDD7AD" w:rsidR="00DB7B01" w:rsidRPr="005D4642" w:rsidRDefault="00143875" w:rsidP="00E71DA9">
      <w:pPr>
        <w:spacing w:line="240" w:lineRule="auto"/>
        <w:rPr>
          <w:rFonts w:cs="Arial"/>
          <w:sz w:val="20"/>
          <w:szCs w:val="20"/>
        </w:rPr>
      </w:pPr>
      <w:r w:rsidRPr="005D4642">
        <w:rPr>
          <w:rFonts w:cs="Arial"/>
          <w:b/>
          <w:bCs/>
          <w:i/>
          <w:iCs/>
          <w:sz w:val="20"/>
          <w:szCs w:val="20"/>
        </w:rPr>
        <w:t xml:space="preserve">The </w:t>
      </w:r>
      <w:r w:rsidR="002656E3" w:rsidRPr="002656E3">
        <w:rPr>
          <w:rFonts w:cs="Arial"/>
          <w:b/>
          <w:bCs/>
          <w:i/>
          <w:iCs/>
          <w:sz w:val="20"/>
          <w:szCs w:val="20"/>
        </w:rPr>
        <w:t>2020 Rule</w:t>
      </w:r>
      <w:r w:rsidRPr="005D4642">
        <w:rPr>
          <w:rFonts w:cs="Arial"/>
          <w:b/>
          <w:bCs/>
          <w:i/>
          <w:iCs/>
          <w:sz w:val="20"/>
          <w:szCs w:val="20"/>
        </w:rPr>
        <w:t xml:space="preserve">. </w:t>
      </w:r>
      <w:r w:rsidR="002827EA" w:rsidRPr="005D4642">
        <w:rPr>
          <w:rFonts w:cs="Arial"/>
          <w:sz w:val="20"/>
          <w:szCs w:val="20"/>
        </w:rPr>
        <w:t xml:space="preserve">Under the </w:t>
      </w:r>
      <w:r w:rsidR="002656E3" w:rsidRPr="001F6CB5">
        <w:rPr>
          <w:rFonts w:cs="Arial"/>
          <w:sz w:val="20"/>
          <w:szCs w:val="20"/>
        </w:rPr>
        <w:t>2020 Rule</w:t>
      </w:r>
      <w:r w:rsidR="002827EA" w:rsidRPr="005D4642">
        <w:rPr>
          <w:rFonts w:cs="Arial"/>
          <w:sz w:val="20"/>
          <w:szCs w:val="20"/>
        </w:rPr>
        <w:t>, s</w:t>
      </w:r>
      <w:r w:rsidR="00270400" w:rsidRPr="005D4642">
        <w:rPr>
          <w:rFonts w:cs="Arial"/>
          <w:sz w:val="20"/>
          <w:szCs w:val="20"/>
        </w:rPr>
        <w:t xml:space="preserve">chools </w:t>
      </w:r>
      <w:r w:rsidR="00733EFD" w:rsidRPr="005D4642">
        <w:rPr>
          <w:rFonts w:cs="Arial"/>
          <w:sz w:val="20"/>
          <w:szCs w:val="20"/>
        </w:rPr>
        <w:t xml:space="preserve">and individuals </w:t>
      </w:r>
      <w:r w:rsidR="00270400" w:rsidRPr="005D4642">
        <w:rPr>
          <w:rFonts w:cs="Arial"/>
          <w:sz w:val="20"/>
          <w:szCs w:val="20"/>
        </w:rPr>
        <w:t>are prohibited</w:t>
      </w:r>
      <w:r w:rsidR="00270400" w:rsidRPr="005D4642">
        <w:rPr>
          <w:rFonts w:cs="Arial"/>
          <w:i/>
          <w:iCs/>
          <w:sz w:val="20"/>
          <w:szCs w:val="20"/>
        </w:rPr>
        <w:t xml:space="preserve"> </w:t>
      </w:r>
      <w:r w:rsidR="00270400" w:rsidRPr="005D4642">
        <w:rPr>
          <w:rFonts w:cs="Arial"/>
          <w:sz w:val="20"/>
          <w:szCs w:val="20"/>
        </w:rPr>
        <w:t xml:space="preserve">from </w:t>
      </w:r>
      <w:r w:rsidR="00930D53" w:rsidRPr="005D4642">
        <w:rPr>
          <w:rFonts w:cs="Arial"/>
          <w:sz w:val="20"/>
          <w:szCs w:val="20"/>
        </w:rPr>
        <w:t xml:space="preserve">retaliating </w:t>
      </w:r>
      <w:r w:rsidR="00270400" w:rsidRPr="005D4642">
        <w:rPr>
          <w:rFonts w:cs="Arial"/>
          <w:sz w:val="20"/>
          <w:szCs w:val="20"/>
        </w:rPr>
        <w:t xml:space="preserve">against any person </w:t>
      </w:r>
      <w:r w:rsidR="006927E4" w:rsidRPr="005D4642">
        <w:rPr>
          <w:rFonts w:cs="Arial"/>
          <w:sz w:val="20"/>
          <w:szCs w:val="20"/>
        </w:rPr>
        <w:t xml:space="preserve">for </w:t>
      </w:r>
      <w:r w:rsidR="00270400" w:rsidRPr="005D4642">
        <w:rPr>
          <w:rFonts w:cs="Arial"/>
          <w:sz w:val="20"/>
          <w:szCs w:val="20"/>
        </w:rPr>
        <w:t>participat</w:t>
      </w:r>
      <w:r w:rsidR="006927E4" w:rsidRPr="005D4642">
        <w:rPr>
          <w:rFonts w:cs="Arial"/>
          <w:sz w:val="20"/>
          <w:szCs w:val="20"/>
        </w:rPr>
        <w:t>ing</w:t>
      </w:r>
      <w:r w:rsidR="00270400" w:rsidRPr="005D4642">
        <w:rPr>
          <w:rFonts w:cs="Arial"/>
          <w:sz w:val="20"/>
          <w:szCs w:val="20"/>
        </w:rPr>
        <w:t xml:space="preserve"> or refus</w:t>
      </w:r>
      <w:r w:rsidR="006927E4" w:rsidRPr="005D4642">
        <w:rPr>
          <w:rFonts w:cs="Arial"/>
          <w:sz w:val="20"/>
          <w:szCs w:val="20"/>
        </w:rPr>
        <w:t>ing</w:t>
      </w:r>
      <w:r w:rsidR="00270400" w:rsidRPr="005D4642">
        <w:rPr>
          <w:rFonts w:cs="Arial"/>
          <w:sz w:val="20"/>
          <w:szCs w:val="20"/>
        </w:rPr>
        <w:t xml:space="preserve"> to participate in </w:t>
      </w:r>
      <w:r w:rsidR="00505C8A" w:rsidRPr="005D4642">
        <w:rPr>
          <w:rFonts w:cs="Arial"/>
          <w:sz w:val="20"/>
          <w:szCs w:val="20"/>
        </w:rPr>
        <w:t xml:space="preserve">a </w:t>
      </w:r>
      <w:r w:rsidR="000E6E35" w:rsidRPr="005D4642">
        <w:rPr>
          <w:rFonts w:cs="Arial"/>
          <w:sz w:val="20"/>
          <w:szCs w:val="20"/>
        </w:rPr>
        <w:t xml:space="preserve">grievance process required under the </w:t>
      </w:r>
      <w:r w:rsidR="002656E3" w:rsidRPr="001F6CB5">
        <w:rPr>
          <w:rFonts w:cs="Arial"/>
          <w:sz w:val="20"/>
          <w:szCs w:val="20"/>
        </w:rPr>
        <w:t>2020 Rule</w:t>
      </w:r>
      <w:r w:rsidR="00270400" w:rsidRPr="005D4642">
        <w:rPr>
          <w:rFonts w:cs="Arial"/>
          <w:sz w:val="20"/>
          <w:szCs w:val="20"/>
        </w:rPr>
        <w:t>.</w:t>
      </w:r>
      <w:r w:rsidR="00270400" w:rsidRPr="005D4642">
        <w:rPr>
          <w:rFonts w:cs="Arial"/>
          <w:sz w:val="20"/>
          <w:szCs w:val="20"/>
          <w:vertAlign w:val="superscript"/>
        </w:rPr>
        <w:endnoteReference w:id="55"/>
      </w:r>
      <w:r w:rsidR="00270400" w:rsidRPr="005D4642">
        <w:rPr>
          <w:rFonts w:cs="Arial"/>
          <w:sz w:val="20"/>
          <w:szCs w:val="20"/>
        </w:rPr>
        <w:t xml:space="preserve"> </w:t>
      </w:r>
      <w:r w:rsidR="00DB7B01" w:rsidRPr="005D4642">
        <w:rPr>
          <w:rFonts w:cs="Arial"/>
          <w:sz w:val="20"/>
          <w:szCs w:val="20"/>
        </w:rPr>
        <w:t>This means schools cannot:</w:t>
      </w:r>
    </w:p>
    <w:p w14:paraId="22A99C9E" w14:textId="77777777" w:rsidR="008D3D1D" w:rsidRPr="005D4642" w:rsidRDefault="008D3D1D" w:rsidP="00E71DA9">
      <w:pPr>
        <w:spacing w:line="240" w:lineRule="auto"/>
        <w:rPr>
          <w:rFonts w:cs="Arial"/>
          <w:sz w:val="20"/>
          <w:szCs w:val="20"/>
        </w:rPr>
      </w:pPr>
    </w:p>
    <w:p w14:paraId="245A098F" w14:textId="7F403978" w:rsidR="00270400" w:rsidRPr="005D4642" w:rsidRDefault="196AFE5F" w:rsidP="00AE182C">
      <w:pPr>
        <w:pStyle w:val="ListParagraph"/>
        <w:numPr>
          <w:ilvl w:val="0"/>
          <w:numId w:val="24"/>
        </w:numPr>
        <w:tabs>
          <w:tab w:val="left" w:pos="180"/>
        </w:tabs>
        <w:spacing w:line="240" w:lineRule="auto"/>
        <w:rPr>
          <w:rFonts w:cs="Arial"/>
          <w:sz w:val="20"/>
          <w:szCs w:val="20"/>
        </w:rPr>
      </w:pPr>
      <w:r w:rsidRPr="005D4642">
        <w:rPr>
          <w:rFonts w:cs="Arial"/>
          <w:sz w:val="20"/>
          <w:szCs w:val="20"/>
        </w:rPr>
        <w:t>D</w:t>
      </w:r>
      <w:r w:rsidR="15D47962" w:rsidRPr="005D4642">
        <w:rPr>
          <w:rFonts w:cs="Arial"/>
          <w:sz w:val="20"/>
          <w:szCs w:val="20"/>
        </w:rPr>
        <w:t>isciplin</w:t>
      </w:r>
      <w:r w:rsidR="511AABA1" w:rsidRPr="005D4642">
        <w:rPr>
          <w:rFonts w:cs="Arial"/>
          <w:sz w:val="20"/>
          <w:szCs w:val="20"/>
        </w:rPr>
        <w:t>e</w:t>
      </w:r>
      <w:r w:rsidR="15D47962" w:rsidRPr="005D4642">
        <w:rPr>
          <w:rFonts w:cs="Arial"/>
          <w:sz w:val="20"/>
          <w:szCs w:val="20"/>
        </w:rPr>
        <w:t xml:space="preserve"> a complainant for </w:t>
      </w:r>
      <w:r w:rsidRPr="005D4642">
        <w:rPr>
          <w:rFonts w:cs="Arial"/>
          <w:sz w:val="20"/>
          <w:szCs w:val="20"/>
        </w:rPr>
        <w:t xml:space="preserve">engaging in </w:t>
      </w:r>
      <w:r w:rsidR="0DF41371" w:rsidRPr="005D4642">
        <w:rPr>
          <w:rFonts w:cs="Arial"/>
          <w:sz w:val="20"/>
          <w:szCs w:val="20"/>
        </w:rPr>
        <w:t>“</w:t>
      </w:r>
      <w:r w:rsidR="2242299D" w:rsidRPr="005D4642">
        <w:rPr>
          <w:rFonts w:cs="Arial"/>
          <w:sz w:val="20"/>
          <w:szCs w:val="20"/>
        </w:rPr>
        <w:t>collateral</w:t>
      </w:r>
      <w:r w:rsidR="0DF41371" w:rsidRPr="005D4642">
        <w:rPr>
          <w:rFonts w:cs="Arial"/>
          <w:sz w:val="20"/>
          <w:szCs w:val="20"/>
        </w:rPr>
        <w:t>”</w:t>
      </w:r>
      <w:r w:rsidR="2242299D" w:rsidRPr="005D4642">
        <w:rPr>
          <w:rFonts w:cs="Arial"/>
          <w:sz w:val="20"/>
          <w:szCs w:val="20"/>
        </w:rPr>
        <w:t xml:space="preserve"> </w:t>
      </w:r>
      <w:r w:rsidR="70DEE7FF" w:rsidRPr="005D4642">
        <w:rPr>
          <w:rFonts w:cs="Arial"/>
          <w:sz w:val="20"/>
          <w:szCs w:val="20"/>
        </w:rPr>
        <w:t xml:space="preserve">conduct during </w:t>
      </w:r>
      <w:r w:rsidR="379D6574" w:rsidRPr="005D4642">
        <w:rPr>
          <w:rFonts w:cs="Arial"/>
          <w:sz w:val="20"/>
          <w:szCs w:val="20"/>
        </w:rPr>
        <w:t>a</w:t>
      </w:r>
      <w:r w:rsidR="08941837" w:rsidRPr="005D4642">
        <w:rPr>
          <w:rFonts w:cs="Arial"/>
          <w:sz w:val="20"/>
          <w:szCs w:val="20"/>
        </w:rPr>
        <w:t xml:space="preserve"> </w:t>
      </w:r>
      <w:r w:rsidR="00577FDB" w:rsidRPr="005D4642">
        <w:rPr>
          <w:rFonts w:cs="Arial"/>
          <w:sz w:val="20"/>
          <w:szCs w:val="20"/>
        </w:rPr>
        <w:t xml:space="preserve">reported </w:t>
      </w:r>
      <w:r w:rsidR="70DEE7FF" w:rsidRPr="005D4642">
        <w:rPr>
          <w:rFonts w:cs="Arial"/>
          <w:sz w:val="20"/>
          <w:szCs w:val="20"/>
        </w:rPr>
        <w:t xml:space="preserve">incident </w:t>
      </w:r>
      <w:r w:rsidR="00577FDB" w:rsidRPr="005D4642">
        <w:rPr>
          <w:rFonts w:cs="Arial"/>
          <w:sz w:val="20"/>
          <w:szCs w:val="20"/>
        </w:rPr>
        <w:t xml:space="preserve">of sexual harassment </w:t>
      </w:r>
      <w:r w:rsidR="70DEE7FF" w:rsidRPr="005D4642">
        <w:rPr>
          <w:rFonts w:cs="Arial"/>
          <w:sz w:val="20"/>
          <w:szCs w:val="20"/>
        </w:rPr>
        <w:t xml:space="preserve">(e.g., </w:t>
      </w:r>
      <w:r w:rsidR="15D47962" w:rsidRPr="005D4642">
        <w:rPr>
          <w:rFonts w:cs="Arial"/>
          <w:sz w:val="20"/>
          <w:szCs w:val="20"/>
        </w:rPr>
        <w:t>consensual sex acts, underage drinking</w:t>
      </w:r>
      <w:r w:rsidR="5EB8FBBC" w:rsidRPr="005D4642">
        <w:rPr>
          <w:rFonts w:cs="Arial"/>
          <w:sz w:val="20"/>
          <w:szCs w:val="20"/>
        </w:rPr>
        <w:t>, self-defense</w:t>
      </w:r>
      <w:r w:rsidR="001662B2" w:rsidRPr="005D4642">
        <w:rPr>
          <w:rFonts w:cs="Arial"/>
          <w:sz w:val="20"/>
          <w:szCs w:val="20"/>
        </w:rPr>
        <w:t>, COVID</w:t>
      </w:r>
      <w:r w:rsidR="00BE5247" w:rsidRPr="005D4642">
        <w:rPr>
          <w:rFonts w:cs="Arial"/>
          <w:sz w:val="20"/>
          <w:szCs w:val="20"/>
        </w:rPr>
        <w:t xml:space="preserve"> policy violation</w:t>
      </w:r>
      <w:r w:rsidR="70DEE7FF" w:rsidRPr="005D4642">
        <w:rPr>
          <w:rFonts w:cs="Arial"/>
          <w:sz w:val="20"/>
          <w:szCs w:val="20"/>
        </w:rPr>
        <w:t>)</w:t>
      </w:r>
      <w:r w:rsidR="51EF93ED" w:rsidRPr="005D4642">
        <w:rPr>
          <w:rFonts w:cs="Arial"/>
          <w:sz w:val="20"/>
          <w:szCs w:val="20"/>
        </w:rPr>
        <w:t xml:space="preserve"> because otherwise this will chill reporting of sexual harassment</w:t>
      </w:r>
      <w:r w:rsidR="00557F51" w:rsidRPr="005D4642">
        <w:rPr>
          <w:rFonts w:cs="Arial"/>
          <w:sz w:val="20"/>
          <w:szCs w:val="20"/>
        </w:rPr>
        <w:t>—</w:t>
      </w:r>
      <w:r w:rsidR="3393B03D" w:rsidRPr="005D4642">
        <w:rPr>
          <w:rFonts w:cs="Arial"/>
          <w:i/>
          <w:iCs/>
          <w:sz w:val="20"/>
          <w:szCs w:val="20"/>
        </w:rPr>
        <w:t>unless</w:t>
      </w:r>
      <w:r w:rsidR="3393B03D" w:rsidRPr="005D4642">
        <w:rPr>
          <w:rFonts w:cs="Arial"/>
          <w:sz w:val="20"/>
          <w:szCs w:val="20"/>
        </w:rPr>
        <w:t xml:space="preserve"> the </w:t>
      </w:r>
      <w:r w:rsidR="15D47962" w:rsidRPr="005D4642">
        <w:rPr>
          <w:rFonts w:cs="Arial"/>
          <w:sz w:val="20"/>
          <w:szCs w:val="20"/>
        </w:rPr>
        <w:t xml:space="preserve">school has a “zero tolerance” policy that </w:t>
      </w:r>
      <w:r w:rsidR="15D47962" w:rsidRPr="005D4642">
        <w:rPr>
          <w:rFonts w:cs="Arial"/>
          <w:i/>
          <w:iCs/>
          <w:sz w:val="20"/>
          <w:szCs w:val="20"/>
        </w:rPr>
        <w:t>always</w:t>
      </w:r>
      <w:r w:rsidR="15D47962" w:rsidRPr="005D4642">
        <w:rPr>
          <w:rFonts w:cs="Arial"/>
          <w:sz w:val="20"/>
          <w:szCs w:val="20"/>
        </w:rPr>
        <w:t xml:space="preserve"> punish</w:t>
      </w:r>
      <w:r w:rsidR="0016BF07" w:rsidRPr="005D4642">
        <w:rPr>
          <w:rFonts w:cs="Arial"/>
          <w:sz w:val="20"/>
          <w:szCs w:val="20"/>
        </w:rPr>
        <w:t>es such</w:t>
      </w:r>
      <w:r w:rsidR="15D47962" w:rsidRPr="005D4642">
        <w:rPr>
          <w:rFonts w:cs="Arial"/>
          <w:sz w:val="20"/>
          <w:szCs w:val="20"/>
        </w:rPr>
        <w:t xml:space="preserve"> </w:t>
      </w:r>
      <w:r w:rsidR="00AF4DA0" w:rsidRPr="005D4642">
        <w:rPr>
          <w:rFonts w:cs="Arial"/>
          <w:sz w:val="20"/>
          <w:szCs w:val="20"/>
        </w:rPr>
        <w:t xml:space="preserve">collateral </w:t>
      </w:r>
      <w:r w:rsidR="15D47962" w:rsidRPr="005D4642">
        <w:rPr>
          <w:rFonts w:cs="Arial"/>
          <w:sz w:val="20"/>
          <w:szCs w:val="20"/>
        </w:rPr>
        <w:t>conduct</w:t>
      </w:r>
      <w:r w:rsidR="70DEE7FF" w:rsidRPr="005D4642">
        <w:rPr>
          <w:rFonts w:cs="Arial"/>
          <w:sz w:val="20"/>
          <w:szCs w:val="20"/>
        </w:rPr>
        <w:t xml:space="preserve">, </w:t>
      </w:r>
      <w:r w:rsidR="15D47962" w:rsidRPr="005D4642">
        <w:rPr>
          <w:rFonts w:cs="Arial"/>
          <w:sz w:val="20"/>
          <w:szCs w:val="20"/>
        </w:rPr>
        <w:t xml:space="preserve">even if it occurs </w:t>
      </w:r>
      <w:r w:rsidR="5CB1AC3F" w:rsidRPr="005D4642">
        <w:rPr>
          <w:rFonts w:cs="Arial"/>
          <w:sz w:val="20"/>
          <w:szCs w:val="20"/>
        </w:rPr>
        <w:t>during a</w:t>
      </w:r>
      <w:r w:rsidR="695E2715" w:rsidRPr="005D4642">
        <w:rPr>
          <w:rFonts w:cs="Arial"/>
          <w:sz w:val="20"/>
          <w:szCs w:val="20"/>
        </w:rPr>
        <w:t xml:space="preserve"> student</w:t>
      </w:r>
      <w:r w:rsidR="5CB1AC3F" w:rsidRPr="005D4642">
        <w:rPr>
          <w:rFonts w:cs="Arial"/>
          <w:sz w:val="20"/>
          <w:szCs w:val="20"/>
        </w:rPr>
        <w:t>’s</w:t>
      </w:r>
      <w:r w:rsidR="695E2715" w:rsidRPr="005D4642">
        <w:rPr>
          <w:rFonts w:cs="Arial"/>
          <w:sz w:val="20"/>
          <w:szCs w:val="20"/>
        </w:rPr>
        <w:t xml:space="preserve"> </w:t>
      </w:r>
      <w:proofErr w:type="gramStart"/>
      <w:r w:rsidR="695E2715" w:rsidRPr="005D4642">
        <w:rPr>
          <w:rFonts w:cs="Arial"/>
          <w:sz w:val="20"/>
          <w:szCs w:val="20"/>
        </w:rPr>
        <w:t>victimiz</w:t>
      </w:r>
      <w:r w:rsidR="5CB1AC3F" w:rsidRPr="005D4642">
        <w:rPr>
          <w:rFonts w:cs="Arial"/>
          <w:sz w:val="20"/>
          <w:szCs w:val="20"/>
        </w:rPr>
        <w:t>ation</w:t>
      </w:r>
      <w:r w:rsidR="0016BF07" w:rsidRPr="005D4642">
        <w:rPr>
          <w:rFonts w:cs="Arial"/>
          <w:sz w:val="20"/>
          <w:szCs w:val="20"/>
        </w:rPr>
        <w:t>;</w:t>
      </w:r>
      <w:proofErr w:type="gramEnd"/>
      <w:r w:rsidR="15D47962" w:rsidRPr="005D4642">
        <w:rPr>
          <w:rFonts w:cs="Arial"/>
          <w:sz w:val="20"/>
          <w:szCs w:val="20"/>
        </w:rPr>
        <w:t xml:space="preserve"> </w:t>
      </w:r>
    </w:p>
    <w:p w14:paraId="64848C1C" w14:textId="6BD97697" w:rsidR="00270400" w:rsidRPr="005D4642" w:rsidRDefault="00E36E87" w:rsidP="00AE182C">
      <w:pPr>
        <w:pStyle w:val="ListParagraph"/>
        <w:numPr>
          <w:ilvl w:val="0"/>
          <w:numId w:val="24"/>
        </w:numPr>
        <w:tabs>
          <w:tab w:val="left" w:pos="180"/>
        </w:tabs>
        <w:spacing w:line="240" w:lineRule="auto"/>
        <w:rPr>
          <w:rFonts w:cs="Arial"/>
          <w:sz w:val="20"/>
          <w:szCs w:val="20"/>
        </w:rPr>
      </w:pPr>
      <w:r w:rsidRPr="005D4642">
        <w:rPr>
          <w:rFonts w:cs="Arial"/>
          <w:sz w:val="20"/>
          <w:szCs w:val="20"/>
        </w:rPr>
        <w:t>Disciplin</w:t>
      </w:r>
      <w:r w:rsidR="006927E4" w:rsidRPr="005D4642">
        <w:rPr>
          <w:rFonts w:cs="Arial"/>
          <w:sz w:val="20"/>
          <w:szCs w:val="20"/>
        </w:rPr>
        <w:t>e</w:t>
      </w:r>
      <w:r w:rsidRPr="005D4642">
        <w:rPr>
          <w:rFonts w:cs="Arial"/>
          <w:sz w:val="20"/>
          <w:szCs w:val="20"/>
        </w:rPr>
        <w:t xml:space="preserve"> a complainant for “lying” </w:t>
      </w:r>
      <w:r w:rsidR="00EC6758" w:rsidRPr="005D4642">
        <w:rPr>
          <w:rFonts w:cs="Arial"/>
          <w:sz w:val="20"/>
          <w:szCs w:val="20"/>
        </w:rPr>
        <w:t xml:space="preserve">during a grievance process </w:t>
      </w:r>
      <w:r w:rsidR="001C3FF9" w:rsidRPr="005D4642">
        <w:rPr>
          <w:rFonts w:cs="Arial"/>
          <w:sz w:val="20"/>
          <w:szCs w:val="20"/>
        </w:rPr>
        <w:t xml:space="preserve">solely </w:t>
      </w:r>
      <w:r w:rsidR="002460AE" w:rsidRPr="005D4642">
        <w:rPr>
          <w:rFonts w:cs="Arial"/>
          <w:sz w:val="20"/>
          <w:szCs w:val="20"/>
        </w:rPr>
        <w:t xml:space="preserve">because </w:t>
      </w:r>
      <w:r w:rsidR="002915D8" w:rsidRPr="005D4642">
        <w:rPr>
          <w:rFonts w:cs="Arial"/>
          <w:sz w:val="20"/>
          <w:szCs w:val="20"/>
        </w:rPr>
        <w:t xml:space="preserve">the </w:t>
      </w:r>
      <w:r w:rsidR="00D71541" w:rsidRPr="005D4642">
        <w:rPr>
          <w:rFonts w:cs="Arial"/>
          <w:sz w:val="20"/>
          <w:szCs w:val="20"/>
        </w:rPr>
        <w:t xml:space="preserve">respondent </w:t>
      </w:r>
      <w:r w:rsidR="00435719" w:rsidRPr="005D4642">
        <w:rPr>
          <w:rFonts w:cs="Arial"/>
          <w:sz w:val="20"/>
          <w:szCs w:val="20"/>
        </w:rPr>
        <w:t xml:space="preserve">is ultimately </w:t>
      </w:r>
      <w:r w:rsidR="002460AE" w:rsidRPr="005D4642">
        <w:rPr>
          <w:rFonts w:cs="Arial"/>
          <w:sz w:val="20"/>
          <w:szCs w:val="20"/>
        </w:rPr>
        <w:t xml:space="preserve">found </w:t>
      </w:r>
      <w:r w:rsidR="00D71541" w:rsidRPr="005D4642">
        <w:rPr>
          <w:rFonts w:cs="Arial"/>
          <w:sz w:val="20"/>
          <w:szCs w:val="20"/>
        </w:rPr>
        <w:t>not responsible;</w:t>
      </w:r>
      <w:r w:rsidR="00270400" w:rsidRPr="005D4642">
        <w:rPr>
          <w:rFonts w:cs="Arial"/>
          <w:sz w:val="20"/>
          <w:szCs w:val="20"/>
        </w:rPr>
        <w:t xml:space="preserve"> </w:t>
      </w:r>
      <w:r w:rsidR="008D15D1" w:rsidRPr="005D4642">
        <w:rPr>
          <w:rFonts w:cs="Arial"/>
          <w:sz w:val="20"/>
          <w:szCs w:val="20"/>
        </w:rPr>
        <w:t>or</w:t>
      </w:r>
    </w:p>
    <w:p w14:paraId="2FDD650B" w14:textId="5CB79B59" w:rsidR="004B05CE" w:rsidRPr="005D4642" w:rsidRDefault="005E70E2" w:rsidP="00AE182C">
      <w:pPr>
        <w:pStyle w:val="ListParagraph"/>
        <w:numPr>
          <w:ilvl w:val="0"/>
          <w:numId w:val="24"/>
        </w:numPr>
        <w:tabs>
          <w:tab w:val="left" w:pos="180"/>
        </w:tabs>
        <w:spacing w:line="240" w:lineRule="auto"/>
        <w:rPr>
          <w:rFonts w:cs="Arial"/>
          <w:sz w:val="20"/>
          <w:szCs w:val="20"/>
        </w:rPr>
      </w:pPr>
      <w:r w:rsidRPr="005D4642">
        <w:rPr>
          <w:rFonts w:cs="Arial"/>
          <w:sz w:val="20"/>
          <w:szCs w:val="20"/>
        </w:rPr>
        <w:t>Restrict a</w:t>
      </w:r>
      <w:r w:rsidR="00C263B9" w:rsidRPr="005D4642">
        <w:rPr>
          <w:rFonts w:cs="Arial"/>
          <w:sz w:val="20"/>
          <w:szCs w:val="20"/>
        </w:rPr>
        <w:t>ny</w:t>
      </w:r>
      <w:r w:rsidRPr="005D4642">
        <w:rPr>
          <w:rFonts w:cs="Arial"/>
          <w:sz w:val="20"/>
          <w:szCs w:val="20"/>
        </w:rPr>
        <w:t xml:space="preserve"> party’s </w:t>
      </w:r>
      <w:r w:rsidR="002915D8" w:rsidRPr="005D4642">
        <w:rPr>
          <w:rFonts w:cs="Arial"/>
          <w:sz w:val="20"/>
          <w:szCs w:val="20"/>
        </w:rPr>
        <w:t>ability to discuss the allegations</w:t>
      </w:r>
      <w:r w:rsidR="008D15D1" w:rsidRPr="005D4642">
        <w:rPr>
          <w:rFonts w:cs="Arial"/>
          <w:sz w:val="20"/>
          <w:szCs w:val="20"/>
        </w:rPr>
        <w:t xml:space="preserve"> in a formal complaint.</w:t>
      </w:r>
      <w:r w:rsidR="00363B67" w:rsidRPr="005D4642">
        <w:rPr>
          <w:rFonts w:cs="Arial"/>
          <w:sz w:val="20"/>
          <w:szCs w:val="20"/>
        </w:rPr>
        <w:t xml:space="preserve"> (</w:t>
      </w:r>
      <w:r w:rsidR="00C263B9" w:rsidRPr="005D4642">
        <w:rPr>
          <w:rFonts w:cs="Arial"/>
          <w:sz w:val="20"/>
          <w:szCs w:val="20"/>
        </w:rPr>
        <w:t>S</w:t>
      </w:r>
      <w:r w:rsidR="00363B67" w:rsidRPr="005D4642">
        <w:rPr>
          <w:rFonts w:cs="Arial"/>
          <w:sz w:val="20"/>
          <w:szCs w:val="20"/>
        </w:rPr>
        <w:t>chools may</w:t>
      </w:r>
      <w:r w:rsidR="00035528" w:rsidRPr="005D4642">
        <w:rPr>
          <w:rFonts w:cs="Arial"/>
          <w:sz w:val="20"/>
          <w:szCs w:val="20"/>
        </w:rPr>
        <w:t>, however,</w:t>
      </w:r>
      <w:r w:rsidR="00363B67" w:rsidRPr="005D4642">
        <w:rPr>
          <w:rFonts w:cs="Arial"/>
          <w:sz w:val="20"/>
          <w:szCs w:val="20"/>
        </w:rPr>
        <w:t xml:space="preserve"> restrict a party or advisor’s ability to discuss the </w:t>
      </w:r>
      <w:r w:rsidR="00363B67" w:rsidRPr="005D4642">
        <w:rPr>
          <w:rFonts w:cs="Arial"/>
          <w:i/>
          <w:iCs/>
          <w:sz w:val="20"/>
          <w:szCs w:val="20"/>
        </w:rPr>
        <w:t>evidence.</w:t>
      </w:r>
      <w:r w:rsidR="00363B67" w:rsidRPr="005D4642">
        <w:rPr>
          <w:rFonts w:cs="Arial"/>
          <w:sz w:val="20"/>
          <w:szCs w:val="20"/>
        </w:rPr>
        <w:t>)</w:t>
      </w:r>
      <w:r w:rsidR="00432264" w:rsidRPr="005D4642">
        <w:rPr>
          <w:rFonts w:cs="Arial"/>
          <w:sz w:val="20"/>
          <w:szCs w:val="20"/>
          <w:vertAlign w:val="superscript"/>
        </w:rPr>
        <w:endnoteReference w:id="56"/>
      </w:r>
    </w:p>
    <w:p w14:paraId="0F3913F6" w14:textId="77777777" w:rsidR="002915D8" w:rsidRPr="005D4642" w:rsidRDefault="002915D8" w:rsidP="00E71DA9">
      <w:pPr>
        <w:pStyle w:val="ListParagraph"/>
        <w:tabs>
          <w:tab w:val="left" w:pos="180"/>
        </w:tabs>
        <w:spacing w:line="240" w:lineRule="auto"/>
        <w:ind w:left="180"/>
        <w:rPr>
          <w:rFonts w:cs="Arial"/>
          <w:sz w:val="20"/>
          <w:szCs w:val="20"/>
        </w:rPr>
      </w:pPr>
    </w:p>
    <w:p w14:paraId="437DF2CE" w14:textId="7554A339" w:rsidR="00C17EDE" w:rsidRPr="005D4642" w:rsidRDefault="00BF552D" w:rsidP="00E71DA9">
      <w:pPr>
        <w:spacing w:line="240" w:lineRule="auto"/>
        <w:rPr>
          <w:rFonts w:cs="Arial"/>
          <w:sz w:val="20"/>
          <w:szCs w:val="20"/>
        </w:rPr>
      </w:pPr>
      <w:r w:rsidRPr="005D4642">
        <w:rPr>
          <w:rFonts w:cs="Arial"/>
          <w:b/>
          <w:bCs/>
          <w:i/>
          <w:iCs/>
          <w:sz w:val="20"/>
          <w:szCs w:val="20"/>
        </w:rPr>
        <w:t>How schools can support survivors.</w:t>
      </w:r>
      <w:r w:rsidR="00320A82" w:rsidRPr="005D4642">
        <w:rPr>
          <w:rFonts w:cs="Arial"/>
          <w:b/>
          <w:bCs/>
          <w:i/>
          <w:iCs/>
          <w:sz w:val="20"/>
          <w:szCs w:val="20"/>
        </w:rPr>
        <w:t xml:space="preserve"> </w:t>
      </w:r>
      <w:r w:rsidR="00270400" w:rsidRPr="005D4642">
        <w:rPr>
          <w:rFonts w:cs="Arial"/>
          <w:sz w:val="20"/>
          <w:szCs w:val="20"/>
        </w:rPr>
        <w:t xml:space="preserve">Schools </w:t>
      </w:r>
      <w:r w:rsidR="00610095" w:rsidRPr="005D4642">
        <w:rPr>
          <w:rFonts w:cs="Arial"/>
          <w:sz w:val="20"/>
          <w:szCs w:val="20"/>
        </w:rPr>
        <w:t xml:space="preserve">can and </w:t>
      </w:r>
      <w:r w:rsidR="00270400" w:rsidRPr="005D4642">
        <w:rPr>
          <w:rFonts w:cs="Arial"/>
          <w:sz w:val="20"/>
          <w:szCs w:val="20"/>
        </w:rPr>
        <w:t>should</w:t>
      </w:r>
      <w:r w:rsidR="0085508D" w:rsidRPr="005D4642">
        <w:rPr>
          <w:rFonts w:cs="Arial"/>
          <w:sz w:val="20"/>
          <w:szCs w:val="20"/>
        </w:rPr>
        <w:t xml:space="preserve"> </w:t>
      </w:r>
      <w:r w:rsidR="00270400" w:rsidRPr="005D4642">
        <w:rPr>
          <w:rFonts w:cs="Arial"/>
          <w:sz w:val="20"/>
          <w:szCs w:val="20"/>
        </w:rPr>
        <w:t>inform all parties that retaliation is prohibited.</w:t>
      </w:r>
      <w:r w:rsidR="00270400" w:rsidRPr="005D4642">
        <w:rPr>
          <w:rStyle w:val="EndnoteReference"/>
          <w:rFonts w:cs="Arial"/>
          <w:sz w:val="20"/>
          <w:szCs w:val="20"/>
        </w:rPr>
        <w:endnoteReference w:id="57"/>
      </w:r>
      <w:r w:rsidR="00270400" w:rsidRPr="005D4642">
        <w:rPr>
          <w:rFonts w:cs="Arial"/>
          <w:sz w:val="20"/>
          <w:szCs w:val="20"/>
        </w:rPr>
        <w:t xml:space="preserve"> </w:t>
      </w:r>
      <w:r w:rsidR="00610095" w:rsidRPr="005D4642">
        <w:rPr>
          <w:rFonts w:cs="Arial"/>
          <w:sz w:val="20"/>
          <w:szCs w:val="20"/>
        </w:rPr>
        <w:t>Further, s</w:t>
      </w:r>
      <w:r w:rsidR="00270400" w:rsidRPr="005D4642">
        <w:rPr>
          <w:rFonts w:cs="Arial"/>
          <w:sz w:val="20"/>
          <w:szCs w:val="20"/>
        </w:rPr>
        <w:t xml:space="preserve">chools </w:t>
      </w:r>
      <w:r w:rsidR="00733EFD" w:rsidRPr="005D4642">
        <w:rPr>
          <w:rFonts w:cs="Arial"/>
          <w:sz w:val="20"/>
          <w:szCs w:val="20"/>
        </w:rPr>
        <w:t xml:space="preserve">can and </w:t>
      </w:r>
      <w:r w:rsidR="00270400" w:rsidRPr="005D4642">
        <w:rPr>
          <w:rFonts w:cs="Arial"/>
          <w:sz w:val="20"/>
          <w:szCs w:val="20"/>
        </w:rPr>
        <w:t>should</w:t>
      </w:r>
      <w:r w:rsidR="00610095" w:rsidRPr="005D4642">
        <w:rPr>
          <w:rFonts w:cs="Arial"/>
          <w:sz w:val="20"/>
          <w:szCs w:val="20"/>
        </w:rPr>
        <w:t xml:space="preserve"> </w:t>
      </w:r>
      <w:r w:rsidR="00270400" w:rsidRPr="005D4642">
        <w:rPr>
          <w:rFonts w:cs="Arial"/>
          <w:sz w:val="20"/>
          <w:szCs w:val="20"/>
        </w:rPr>
        <w:t xml:space="preserve">adopt </w:t>
      </w:r>
      <w:r w:rsidR="00927690" w:rsidRPr="005D4642">
        <w:rPr>
          <w:rFonts w:cs="Arial"/>
          <w:sz w:val="20"/>
          <w:szCs w:val="20"/>
        </w:rPr>
        <w:t>policies</w:t>
      </w:r>
      <w:r w:rsidR="0044772F" w:rsidRPr="005D4642">
        <w:rPr>
          <w:rFonts w:cs="Arial"/>
          <w:sz w:val="20"/>
          <w:szCs w:val="20"/>
        </w:rPr>
        <w:t xml:space="preserve"> that prohibit</w:t>
      </w:r>
      <w:r w:rsidR="00B81060" w:rsidRPr="005D4642">
        <w:rPr>
          <w:rFonts w:cs="Arial"/>
          <w:sz w:val="20"/>
          <w:szCs w:val="20"/>
        </w:rPr>
        <w:t>:</w:t>
      </w:r>
    </w:p>
    <w:p w14:paraId="4B06A7AF" w14:textId="77777777" w:rsidR="00AC0516" w:rsidRPr="005D4642" w:rsidRDefault="00AC0516" w:rsidP="00E71DA9">
      <w:pPr>
        <w:spacing w:line="240" w:lineRule="auto"/>
        <w:rPr>
          <w:rFonts w:cs="Arial"/>
          <w:sz w:val="20"/>
          <w:szCs w:val="20"/>
        </w:rPr>
      </w:pPr>
    </w:p>
    <w:p w14:paraId="357474C3" w14:textId="47AF56DB" w:rsidR="00927690" w:rsidRPr="005D4642" w:rsidRDefault="0044772F" w:rsidP="00AE182C">
      <w:pPr>
        <w:pStyle w:val="ListParagraph"/>
        <w:numPr>
          <w:ilvl w:val="0"/>
          <w:numId w:val="25"/>
        </w:numPr>
        <w:tabs>
          <w:tab w:val="left" w:pos="180"/>
        </w:tabs>
        <w:spacing w:line="240" w:lineRule="auto"/>
        <w:rPr>
          <w:rFonts w:cs="Arial"/>
          <w:sz w:val="20"/>
          <w:szCs w:val="20"/>
        </w:rPr>
      </w:pPr>
      <w:r w:rsidRPr="005D4642">
        <w:rPr>
          <w:rFonts w:cs="Arial"/>
          <w:sz w:val="20"/>
          <w:szCs w:val="20"/>
        </w:rPr>
        <w:t>P</w:t>
      </w:r>
      <w:r w:rsidR="00270400" w:rsidRPr="005D4642">
        <w:rPr>
          <w:rFonts w:cs="Arial"/>
          <w:sz w:val="20"/>
          <w:szCs w:val="20"/>
        </w:rPr>
        <w:t>unish</w:t>
      </w:r>
      <w:r w:rsidRPr="005D4642">
        <w:rPr>
          <w:rFonts w:cs="Arial"/>
          <w:sz w:val="20"/>
          <w:szCs w:val="20"/>
        </w:rPr>
        <w:t>ing a complainant</w:t>
      </w:r>
      <w:r w:rsidR="00270400" w:rsidRPr="005D4642">
        <w:rPr>
          <w:rFonts w:cs="Arial"/>
          <w:sz w:val="20"/>
          <w:szCs w:val="20"/>
        </w:rPr>
        <w:t xml:space="preserve"> for </w:t>
      </w:r>
      <w:r w:rsidR="00BB49C9" w:rsidRPr="005D4642">
        <w:rPr>
          <w:rFonts w:cs="Arial"/>
          <w:sz w:val="20"/>
          <w:szCs w:val="20"/>
        </w:rPr>
        <w:t>“</w:t>
      </w:r>
      <w:r w:rsidR="006453FE" w:rsidRPr="005D4642">
        <w:rPr>
          <w:rFonts w:cs="Arial"/>
          <w:sz w:val="20"/>
          <w:szCs w:val="20"/>
        </w:rPr>
        <w:t>collateral</w:t>
      </w:r>
      <w:r w:rsidR="00BB49C9" w:rsidRPr="005D4642">
        <w:rPr>
          <w:rFonts w:cs="Arial"/>
          <w:sz w:val="20"/>
          <w:szCs w:val="20"/>
        </w:rPr>
        <w:t>”</w:t>
      </w:r>
      <w:r w:rsidR="006453FE" w:rsidRPr="005D4642">
        <w:rPr>
          <w:rFonts w:cs="Arial"/>
          <w:sz w:val="20"/>
          <w:szCs w:val="20"/>
        </w:rPr>
        <w:t xml:space="preserve"> conduct </w:t>
      </w:r>
      <w:r w:rsidR="00223EB7" w:rsidRPr="005D4642">
        <w:rPr>
          <w:rFonts w:cs="Arial"/>
          <w:sz w:val="20"/>
          <w:szCs w:val="20"/>
        </w:rPr>
        <w:t>during a</w:t>
      </w:r>
      <w:r w:rsidR="00994448" w:rsidRPr="005D4642">
        <w:rPr>
          <w:rFonts w:cs="Arial"/>
          <w:sz w:val="20"/>
          <w:szCs w:val="20"/>
        </w:rPr>
        <w:t>n</w:t>
      </w:r>
      <w:r w:rsidR="00223EB7" w:rsidRPr="005D4642">
        <w:rPr>
          <w:rFonts w:cs="Arial"/>
          <w:sz w:val="20"/>
          <w:szCs w:val="20"/>
        </w:rPr>
        <w:t xml:space="preserve"> incident</w:t>
      </w:r>
      <w:r w:rsidR="00D23716" w:rsidRPr="005D4642">
        <w:rPr>
          <w:rFonts w:cs="Arial"/>
          <w:sz w:val="20"/>
          <w:szCs w:val="20"/>
        </w:rPr>
        <w:t xml:space="preserve"> (</w:t>
      </w:r>
      <w:r w:rsidR="00B61733" w:rsidRPr="005D4642">
        <w:rPr>
          <w:rFonts w:cs="Arial"/>
          <w:sz w:val="20"/>
          <w:szCs w:val="20"/>
        </w:rPr>
        <w:t>regardless of whether the school has a “zero tolerance” policy</w:t>
      </w:r>
      <w:proofErr w:type="gramStart"/>
      <w:r w:rsidR="00B61733" w:rsidRPr="005D4642">
        <w:rPr>
          <w:rFonts w:cs="Arial"/>
          <w:sz w:val="20"/>
          <w:szCs w:val="20"/>
        </w:rPr>
        <w:t>)</w:t>
      </w:r>
      <w:r w:rsidR="00927690" w:rsidRPr="005D4642">
        <w:rPr>
          <w:rFonts w:cs="Arial"/>
          <w:sz w:val="20"/>
          <w:szCs w:val="20"/>
        </w:rPr>
        <w:t>;</w:t>
      </w:r>
      <w:proofErr w:type="gramEnd"/>
      <w:r w:rsidR="00270400" w:rsidRPr="005D4642">
        <w:rPr>
          <w:rFonts w:cs="Arial"/>
          <w:sz w:val="20"/>
          <w:szCs w:val="20"/>
        </w:rPr>
        <w:t xml:space="preserve"> </w:t>
      </w:r>
    </w:p>
    <w:p w14:paraId="5E9D7C30" w14:textId="262D8715" w:rsidR="00454B09" w:rsidRPr="005D4642" w:rsidRDefault="00B67D77" w:rsidP="00AE182C">
      <w:pPr>
        <w:pStyle w:val="ListParagraph"/>
        <w:numPr>
          <w:ilvl w:val="0"/>
          <w:numId w:val="25"/>
        </w:numPr>
        <w:tabs>
          <w:tab w:val="left" w:pos="180"/>
        </w:tabs>
        <w:spacing w:line="240" w:lineRule="auto"/>
        <w:rPr>
          <w:rFonts w:cs="Arial"/>
          <w:sz w:val="20"/>
          <w:szCs w:val="20"/>
        </w:rPr>
      </w:pPr>
      <w:r w:rsidRPr="005D4642">
        <w:rPr>
          <w:rFonts w:cs="Arial"/>
          <w:sz w:val="20"/>
          <w:szCs w:val="20"/>
        </w:rPr>
        <w:t>Punishing a complainant for missing school</w:t>
      </w:r>
      <w:r w:rsidR="00D53F86" w:rsidRPr="005D4642">
        <w:rPr>
          <w:rFonts w:cs="Arial"/>
          <w:sz w:val="20"/>
          <w:szCs w:val="20"/>
        </w:rPr>
        <w:t xml:space="preserve"> or skipping class to </w:t>
      </w:r>
      <w:proofErr w:type="gramStart"/>
      <w:r w:rsidR="00D53F86" w:rsidRPr="005D4642">
        <w:rPr>
          <w:rFonts w:cs="Arial"/>
          <w:sz w:val="20"/>
          <w:szCs w:val="20"/>
        </w:rPr>
        <w:t>avoid their harasser</w:t>
      </w:r>
      <w:proofErr w:type="gramEnd"/>
      <w:r w:rsidR="00066738" w:rsidRPr="005D4642">
        <w:rPr>
          <w:rFonts w:cs="Arial"/>
          <w:sz w:val="20"/>
          <w:szCs w:val="20"/>
        </w:rPr>
        <w:t xml:space="preserve"> after an </w:t>
      </w:r>
      <w:proofErr w:type="gramStart"/>
      <w:r w:rsidR="00066738" w:rsidRPr="005D4642">
        <w:rPr>
          <w:rFonts w:cs="Arial"/>
          <w:sz w:val="20"/>
          <w:szCs w:val="20"/>
        </w:rPr>
        <w:t>incident</w:t>
      </w:r>
      <w:r w:rsidR="00454B09" w:rsidRPr="005D4642">
        <w:rPr>
          <w:rFonts w:cs="Arial"/>
          <w:sz w:val="20"/>
          <w:szCs w:val="20"/>
        </w:rPr>
        <w:t>;</w:t>
      </w:r>
      <w:proofErr w:type="gramEnd"/>
    </w:p>
    <w:p w14:paraId="63534C7C" w14:textId="16B3F96B" w:rsidR="00B67D77" w:rsidRPr="005D4642" w:rsidRDefault="00454B09" w:rsidP="00AE182C">
      <w:pPr>
        <w:pStyle w:val="ListParagraph"/>
        <w:numPr>
          <w:ilvl w:val="0"/>
          <w:numId w:val="25"/>
        </w:numPr>
        <w:tabs>
          <w:tab w:val="left" w:pos="180"/>
        </w:tabs>
        <w:spacing w:line="240" w:lineRule="auto"/>
        <w:rPr>
          <w:rFonts w:cs="Arial"/>
          <w:sz w:val="20"/>
          <w:szCs w:val="20"/>
        </w:rPr>
      </w:pPr>
      <w:r w:rsidRPr="005D4642">
        <w:rPr>
          <w:rFonts w:cs="Arial"/>
          <w:sz w:val="20"/>
          <w:szCs w:val="20"/>
        </w:rPr>
        <w:t>Punishing a complainant</w:t>
      </w:r>
      <w:r w:rsidR="0019785F" w:rsidRPr="005D4642">
        <w:rPr>
          <w:rFonts w:cs="Arial"/>
          <w:sz w:val="20"/>
          <w:szCs w:val="20"/>
        </w:rPr>
        <w:t xml:space="preserve"> </w:t>
      </w:r>
      <w:r w:rsidR="00435719" w:rsidRPr="005D4642">
        <w:rPr>
          <w:rFonts w:cs="Arial"/>
          <w:sz w:val="20"/>
          <w:szCs w:val="20"/>
        </w:rPr>
        <w:t xml:space="preserve">for </w:t>
      </w:r>
      <w:r w:rsidR="00850547" w:rsidRPr="005D4642">
        <w:rPr>
          <w:rFonts w:cs="Arial"/>
          <w:sz w:val="20"/>
          <w:szCs w:val="20"/>
        </w:rPr>
        <w:t xml:space="preserve">“acting out” </w:t>
      </w:r>
      <w:r w:rsidR="00B67D77" w:rsidRPr="005D4642">
        <w:rPr>
          <w:rFonts w:cs="Arial"/>
          <w:sz w:val="20"/>
          <w:szCs w:val="20"/>
        </w:rPr>
        <w:t>after a</w:t>
      </w:r>
      <w:r w:rsidR="00994448" w:rsidRPr="005D4642">
        <w:rPr>
          <w:rFonts w:cs="Arial"/>
          <w:sz w:val="20"/>
          <w:szCs w:val="20"/>
        </w:rPr>
        <w:t>n</w:t>
      </w:r>
      <w:r w:rsidR="00B67D77" w:rsidRPr="005D4642">
        <w:rPr>
          <w:rFonts w:cs="Arial"/>
          <w:sz w:val="20"/>
          <w:szCs w:val="20"/>
        </w:rPr>
        <w:t xml:space="preserve"> incident</w:t>
      </w:r>
      <w:r w:rsidR="00B05AAB" w:rsidRPr="005D4642">
        <w:rPr>
          <w:rFonts w:cs="Arial"/>
          <w:sz w:val="20"/>
          <w:szCs w:val="20"/>
        </w:rPr>
        <w:t xml:space="preserve"> when the behavior is </w:t>
      </w:r>
      <w:r w:rsidR="00672FE8" w:rsidRPr="005D4642">
        <w:rPr>
          <w:rFonts w:cs="Arial"/>
          <w:sz w:val="20"/>
          <w:szCs w:val="20"/>
        </w:rPr>
        <w:t xml:space="preserve">merely </w:t>
      </w:r>
      <w:r w:rsidR="00B05AAB" w:rsidRPr="005D4642">
        <w:rPr>
          <w:rFonts w:cs="Arial"/>
          <w:sz w:val="20"/>
          <w:szCs w:val="20"/>
        </w:rPr>
        <w:t xml:space="preserve">an age-appropriate reaction to </w:t>
      </w:r>
      <w:proofErr w:type="gramStart"/>
      <w:r w:rsidR="00B05AAB" w:rsidRPr="005D4642">
        <w:rPr>
          <w:rFonts w:cs="Arial"/>
          <w:sz w:val="20"/>
          <w:szCs w:val="20"/>
        </w:rPr>
        <w:t>trauma</w:t>
      </w:r>
      <w:r w:rsidR="00B67D77" w:rsidRPr="005D4642">
        <w:rPr>
          <w:rFonts w:cs="Arial"/>
          <w:sz w:val="20"/>
          <w:szCs w:val="20"/>
        </w:rPr>
        <w:t>;</w:t>
      </w:r>
      <w:proofErr w:type="gramEnd"/>
    </w:p>
    <w:p w14:paraId="3248B30D" w14:textId="6EA85257" w:rsidR="00270400" w:rsidRPr="005D4642" w:rsidRDefault="00F17B42" w:rsidP="00AE182C">
      <w:pPr>
        <w:pStyle w:val="ListParagraph"/>
        <w:numPr>
          <w:ilvl w:val="0"/>
          <w:numId w:val="25"/>
        </w:numPr>
        <w:tabs>
          <w:tab w:val="left" w:pos="180"/>
        </w:tabs>
        <w:spacing w:line="240" w:lineRule="auto"/>
        <w:rPr>
          <w:rFonts w:cs="Arial"/>
          <w:sz w:val="20"/>
          <w:szCs w:val="20"/>
        </w:rPr>
      </w:pPr>
      <w:r w:rsidRPr="005D4642">
        <w:rPr>
          <w:rFonts w:cs="Arial"/>
          <w:sz w:val="20"/>
          <w:szCs w:val="20"/>
        </w:rPr>
        <w:t>P</w:t>
      </w:r>
      <w:r w:rsidR="00270400" w:rsidRPr="005D4642">
        <w:rPr>
          <w:rFonts w:cs="Arial"/>
          <w:sz w:val="20"/>
          <w:szCs w:val="20"/>
        </w:rPr>
        <w:t>ressur</w:t>
      </w:r>
      <w:r w:rsidRPr="005D4642">
        <w:rPr>
          <w:rFonts w:cs="Arial"/>
          <w:sz w:val="20"/>
          <w:szCs w:val="20"/>
        </w:rPr>
        <w:t>ing</w:t>
      </w:r>
      <w:r w:rsidR="00270400" w:rsidRPr="005D4642">
        <w:rPr>
          <w:rFonts w:cs="Arial"/>
          <w:sz w:val="20"/>
          <w:szCs w:val="20"/>
        </w:rPr>
        <w:t xml:space="preserve"> or forc</w:t>
      </w:r>
      <w:r w:rsidRPr="005D4642">
        <w:rPr>
          <w:rFonts w:cs="Arial"/>
          <w:sz w:val="20"/>
          <w:szCs w:val="20"/>
        </w:rPr>
        <w:t>ing</w:t>
      </w:r>
      <w:r w:rsidR="00270400" w:rsidRPr="005D4642">
        <w:rPr>
          <w:rFonts w:cs="Arial"/>
          <w:sz w:val="20"/>
          <w:szCs w:val="20"/>
        </w:rPr>
        <w:t xml:space="preserve"> a complainant to take time off, transfer to another school, or enroll in an “alternative education program”</w:t>
      </w:r>
      <w:r w:rsidR="004C0C37" w:rsidRPr="005D4642">
        <w:rPr>
          <w:rFonts w:cs="Arial"/>
          <w:sz w:val="20"/>
          <w:szCs w:val="20"/>
        </w:rPr>
        <w:t xml:space="preserve"> after reporting an incident</w:t>
      </w:r>
      <w:r w:rsidR="00116D9C" w:rsidRPr="005D4642">
        <w:rPr>
          <w:rFonts w:cs="Arial"/>
          <w:sz w:val="20"/>
          <w:szCs w:val="20"/>
        </w:rPr>
        <w:t>; or</w:t>
      </w:r>
    </w:p>
    <w:p w14:paraId="407B63E9" w14:textId="3C26F53D" w:rsidR="00536BB3" w:rsidRPr="005D4642" w:rsidRDefault="00116D9C" w:rsidP="00AE182C">
      <w:pPr>
        <w:pStyle w:val="ListParagraph"/>
        <w:numPr>
          <w:ilvl w:val="0"/>
          <w:numId w:val="25"/>
        </w:numPr>
        <w:tabs>
          <w:tab w:val="left" w:pos="180"/>
        </w:tabs>
        <w:spacing w:line="240" w:lineRule="auto"/>
        <w:rPr>
          <w:rFonts w:cs="Arial"/>
          <w:sz w:val="20"/>
          <w:szCs w:val="20"/>
        </w:rPr>
      </w:pPr>
      <w:r w:rsidRPr="005D4642">
        <w:rPr>
          <w:rFonts w:cs="Arial"/>
          <w:sz w:val="20"/>
          <w:szCs w:val="20"/>
        </w:rPr>
        <w:t xml:space="preserve">Punishing a </w:t>
      </w:r>
      <w:r w:rsidR="00FA7F53" w:rsidRPr="005D4642">
        <w:rPr>
          <w:rFonts w:cs="Arial"/>
          <w:sz w:val="20"/>
          <w:szCs w:val="20"/>
        </w:rPr>
        <w:t xml:space="preserve">person </w:t>
      </w:r>
      <w:r w:rsidRPr="005D4642">
        <w:rPr>
          <w:rFonts w:cs="Arial"/>
          <w:sz w:val="20"/>
          <w:szCs w:val="20"/>
        </w:rPr>
        <w:t xml:space="preserve">for </w:t>
      </w:r>
      <w:r w:rsidR="003646FD" w:rsidRPr="005D4642">
        <w:rPr>
          <w:rFonts w:cs="Arial"/>
          <w:sz w:val="20"/>
          <w:szCs w:val="20"/>
        </w:rPr>
        <w:t xml:space="preserve">unintentionally </w:t>
      </w:r>
      <w:r w:rsidR="004D48CE" w:rsidRPr="005D4642">
        <w:rPr>
          <w:rFonts w:cs="Arial"/>
          <w:sz w:val="20"/>
          <w:szCs w:val="20"/>
        </w:rPr>
        <w:t>misstating</w:t>
      </w:r>
      <w:r w:rsidR="00D53F86" w:rsidRPr="005D4642">
        <w:rPr>
          <w:rFonts w:cs="Arial"/>
          <w:sz w:val="20"/>
          <w:szCs w:val="20"/>
        </w:rPr>
        <w:t xml:space="preserve"> details </w:t>
      </w:r>
      <w:r w:rsidR="00E021EA" w:rsidRPr="005D4642">
        <w:rPr>
          <w:rFonts w:cs="Arial"/>
          <w:sz w:val="20"/>
          <w:szCs w:val="20"/>
        </w:rPr>
        <w:t xml:space="preserve">or misstating </w:t>
      </w:r>
      <w:r w:rsidR="006E47DE" w:rsidRPr="005D4642">
        <w:rPr>
          <w:rFonts w:cs="Arial"/>
          <w:sz w:val="20"/>
          <w:szCs w:val="20"/>
        </w:rPr>
        <w:t xml:space="preserve">immaterial </w:t>
      </w:r>
      <w:r w:rsidR="00D53F86" w:rsidRPr="005D4642">
        <w:rPr>
          <w:rFonts w:cs="Arial"/>
          <w:sz w:val="20"/>
          <w:szCs w:val="20"/>
        </w:rPr>
        <w:t xml:space="preserve">details </w:t>
      </w:r>
      <w:r w:rsidR="006B44C9" w:rsidRPr="005D4642">
        <w:rPr>
          <w:rFonts w:cs="Arial"/>
          <w:sz w:val="20"/>
          <w:szCs w:val="20"/>
        </w:rPr>
        <w:t>in</w:t>
      </w:r>
      <w:r w:rsidR="00EC6758" w:rsidRPr="005D4642">
        <w:rPr>
          <w:rFonts w:cs="Arial"/>
          <w:sz w:val="20"/>
          <w:szCs w:val="20"/>
        </w:rPr>
        <w:t xml:space="preserve"> a grievance process</w:t>
      </w:r>
      <w:r w:rsidR="00D13C95">
        <w:rPr>
          <w:rFonts w:cs="Arial"/>
          <w:sz w:val="20"/>
          <w:szCs w:val="20"/>
        </w:rPr>
        <w:t xml:space="preserve"> (i.e., for making a false statement without bad faith)</w:t>
      </w:r>
      <w:r w:rsidR="0019785F" w:rsidRPr="005D4642">
        <w:rPr>
          <w:rFonts w:cs="Arial"/>
          <w:sz w:val="20"/>
          <w:szCs w:val="20"/>
        </w:rPr>
        <w:t>.</w:t>
      </w:r>
      <w:r w:rsidR="00AC558E">
        <w:rPr>
          <w:rStyle w:val="EndnoteReference"/>
          <w:rFonts w:cs="Arial"/>
          <w:sz w:val="20"/>
          <w:szCs w:val="20"/>
        </w:rPr>
        <w:endnoteReference w:id="58"/>
      </w:r>
    </w:p>
    <w:p w14:paraId="25D1B504" w14:textId="42BFF88C" w:rsidR="00536BB3" w:rsidRPr="005D4642" w:rsidRDefault="00536BB3" w:rsidP="00E71DA9">
      <w:pPr>
        <w:spacing w:line="240" w:lineRule="auto"/>
        <w:rPr>
          <w:rFonts w:cs="Arial"/>
          <w:sz w:val="20"/>
          <w:szCs w:val="20"/>
        </w:rPr>
      </w:pPr>
    </w:p>
    <w:p w14:paraId="5B8CC720" w14:textId="77777777" w:rsidR="00E17ADD" w:rsidRPr="005D4642" w:rsidRDefault="00E17ADD" w:rsidP="00E71DA9">
      <w:pPr>
        <w:spacing w:line="240" w:lineRule="auto"/>
        <w:rPr>
          <w:rFonts w:cs="Arial"/>
          <w:sz w:val="20"/>
          <w:szCs w:val="20"/>
        </w:rPr>
        <w:sectPr w:rsidR="00E17ADD" w:rsidRPr="005D4642" w:rsidSect="00C24655">
          <w:footerReference w:type="default" r:id="rId15"/>
          <w:endnotePr>
            <w:numFmt w:val="decimal"/>
          </w:endnotePr>
          <w:type w:val="continuous"/>
          <w:pgSz w:w="12240" w:h="15840"/>
          <w:pgMar w:top="1080" w:right="1080" w:bottom="1080" w:left="1080" w:header="720" w:footer="720" w:gutter="0"/>
          <w:cols w:space="576"/>
          <w:docGrid w:linePitch="360"/>
        </w:sectPr>
      </w:pPr>
    </w:p>
    <w:p w14:paraId="032A37EE" w14:textId="05B067DA" w:rsidR="00E17ADD" w:rsidRPr="005D4642" w:rsidRDefault="00E17ADD" w:rsidP="00E71DA9">
      <w:pPr>
        <w:spacing w:line="240" w:lineRule="auto"/>
        <w:rPr>
          <w:rFonts w:cs="Arial"/>
          <w:sz w:val="20"/>
          <w:szCs w:val="20"/>
        </w:rPr>
      </w:pPr>
    </w:p>
    <w:p w14:paraId="1C57526E" w14:textId="545BFCEF" w:rsidR="0096317D" w:rsidRPr="005D4642" w:rsidRDefault="0096317D" w:rsidP="00E71DA9">
      <w:pPr>
        <w:pStyle w:val="ListParagraph"/>
        <w:tabs>
          <w:tab w:val="left" w:pos="180"/>
        </w:tabs>
        <w:spacing w:line="240" w:lineRule="auto"/>
        <w:ind w:left="187"/>
        <w:contextualSpacing w:val="0"/>
        <w:rPr>
          <w:rFonts w:cs="Arial"/>
          <w:sz w:val="20"/>
          <w:szCs w:val="20"/>
        </w:rPr>
      </w:pPr>
    </w:p>
    <w:sectPr w:rsidR="0096317D" w:rsidRPr="005D4642" w:rsidSect="00C24655">
      <w:endnotePr>
        <w:numFmt w:val="decimal"/>
      </w:endnotePr>
      <w:type w:val="continuous"/>
      <w:pgSz w:w="12240" w:h="15840"/>
      <w:pgMar w:top="1080" w:right="1080" w:bottom="1080" w:left="1080" w:header="720" w:footer="720" w:gutter="0"/>
      <w:cols w:space="57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2F987A" w14:textId="77777777" w:rsidR="00330199" w:rsidRDefault="00330199" w:rsidP="009A2471">
      <w:r>
        <w:separator/>
      </w:r>
    </w:p>
  </w:endnote>
  <w:endnote w:type="continuationSeparator" w:id="0">
    <w:p w14:paraId="1B3ED406" w14:textId="77777777" w:rsidR="00330199" w:rsidRDefault="00330199" w:rsidP="009A2471">
      <w:r>
        <w:continuationSeparator/>
      </w:r>
    </w:p>
  </w:endnote>
  <w:endnote w:type="continuationNotice" w:id="1">
    <w:p w14:paraId="671DC245" w14:textId="77777777" w:rsidR="00330199" w:rsidRDefault="00330199"/>
  </w:endnote>
  <w:endnote w:id="2">
    <w:p w14:paraId="1400C2BD" w14:textId="5344BEC8" w:rsidR="00762219" w:rsidRDefault="00762219" w:rsidP="00762219">
      <w:pPr>
        <w:pStyle w:val="EndnoteText"/>
      </w:pPr>
      <w:r>
        <w:rPr>
          <w:rStyle w:val="EndnoteReference"/>
        </w:rPr>
        <w:endnoteRef/>
      </w:r>
      <w:r>
        <w:t xml:space="preserve"> </w:t>
      </w:r>
      <w:r w:rsidRPr="00BC2EEE">
        <w:rPr>
          <w:i/>
          <w:iCs/>
        </w:rPr>
        <w:t>Tennessee v. Cardona</w:t>
      </w:r>
      <w:r w:rsidRPr="008B6CC8">
        <w:t xml:space="preserve">, No. CV 2:24-072-DCR, 2025 WL 63795 (E.D. Ky. Jan. 9, 2025), </w:t>
      </w:r>
      <w:r w:rsidRPr="009D20EA">
        <w:rPr>
          <w:i/>
          <w:iCs/>
        </w:rPr>
        <w:t>as amended</w:t>
      </w:r>
      <w:r w:rsidRPr="008B6CC8">
        <w:t xml:space="preserve"> (Jan. 10, 2025)</w:t>
      </w:r>
      <w:r>
        <w:t>.</w:t>
      </w:r>
    </w:p>
  </w:endnote>
  <w:endnote w:id="3">
    <w:p w14:paraId="7C3B8EF8" w14:textId="2611698D" w:rsidR="00762219" w:rsidRPr="00E94ABB" w:rsidRDefault="00762219" w:rsidP="00762219">
      <w:pPr>
        <w:pStyle w:val="EndnoteText"/>
        <w:rPr>
          <w:rFonts w:cs="Arial"/>
          <w:szCs w:val="16"/>
        </w:rPr>
      </w:pPr>
      <w:r w:rsidRPr="00E94ABB">
        <w:rPr>
          <w:rStyle w:val="EndnoteReference"/>
          <w:rFonts w:cs="Arial"/>
          <w:szCs w:val="16"/>
        </w:rPr>
        <w:endnoteRef/>
      </w:r>
      <w:r w:rsidRPr="00E94ABB">
        <w:rPr>
          <w:rFonts w:cs="Arial"/>
          <w:szCs w:val="16"/>
        </w:rPr>
        <w:t xml:space="preserve"> </w:t>
      </w:r>
      <w:proofErr w:type="spellStart"/>
      <w:r w:rsidR="00652335">
        <w:t>Dep’t</w:t>
      </w:r>
      <w:proofErr w:type="spellEnd"/>
      <w:r w:rsidR="00652335">
        <w:t xml:space="preserve"> of Educ., Office for Civil Rights, Dear Colleague Letter at 1 (</w:t>
      </w:r>
      <w:r w:rsidR="00F73B29">
        <w:t xml:space="preserve">issued </w:t>
      </w:r>
      <w:r w:rsidR="00652335">
        <w:t>Jan. 31, 2025</w:t>
      </w:r>
      <w:r w:rsidR="00F73B29">
        <w:t>; revised Feb. 4, 2025</w:t>
      </w:r>
      <w:r w:rsidR="00652335">
        <w:t xml:space="preserve">), </w:t>
      </w:r>
      <w:r w:rsidR="00080A73" w:rsidRPr="000C7553">
        <w:t>https://www.ed.gov/media/document/title-ix-enforcement-directive-dcl [hereinafter 2025</w:t>
      </w:r>
      <w:r w:rsidR="00080A73">
        <w:t xml:space="preserve"> Guidance]</w:t>
      </w:r>
      <w:r w:rsidR="00652335">
        <w:t>;</w:t>
      </w:r>
      <w:r w:rsidR="00652335" w:rsidRPr="00E94ABB">
        <w:rPr>
          <w:rFonts w:cs="Arial"/>
          <w:szCs w:val="16"/>
        </w:rPr>
        <w:t xml:space="preserve"> </w:t>
      </w:r>
      <w:r w:rsidRPr="00E94ABB">
        <w:rPr>
          <w:rFonts w:cs="Arial"/>
          <w:szCs w:val="16"/>
        </w:rPr>
        <w:t xml:space="preserve">National Women’s Law Center, </w:t>
      </w:r>
      <w:r w:rsidRPr="00E94ABB">
        <w:rPr>
          <w:rFonts w:cs="Arial"/>
          <w:i/>
          <w:iCs/>
          <w:szCs w:val="16"/>
        </w:rPr>
        <w:t>DeVos’s New Title IX Sexual Harassment Rule, Explained</w:t>
      </w:r>
      <w:r w:rsidRPr="00E94ABB">
        <w:rPr>
          <w:rFonts w:cs="Arial"/>
          <w:szCs w:val="16"/>
        </w:rPr>
        <w:t xml:space="preserve"> (last updated May 28, 2020) [hereinafter </w:t>
      </w:r>
      <w:r w:rsidR="00833212">
        <w:rPr>
          <w:rFonts w:cs="Arial"/>
          <w:szCs w:val="16"/>
        </w:rPr>
        <w:t>2020</w:t>
      </w:r>
      <w:r w:rsidRPr="00E94ABB">
        <w:rPr>
          <w:rFonts w:cs="Arial"/>
          <w:szCs w:val="16"/>
        </w:rPr>
        <w:t xml:space="preserve"> Rule Explainer], https://nwlc.org/resources/devos-new-title-ix-sexual-harassment-rule-explained.</w:t>
      </w:r>
    </w:p>
  </w:endnote>
  <w:endnote w:id="4">
    <w:p w14:paraId="0DB16E15" w14:textId="79CF082C" w:rsidR="003E16D1" w:rsidRPr="007743F2" w:rsidRDefault="003E16D1" w:rsidP="00AE182C">
      <w:pPr>
        <w:pStyle w:val="EndnoteText"/>
        <w:rPr>
          <w:rFonts w:cs="Arial"/>
          <w:szCs w:val="16"/>
        </w:rPr>
      </w:pPr>
      <w:r w:rsidRPr="007743F2">
        <w:rPr>
          <w:rStyle w:val="EndnoteReference"/>
          <w:rFonts w:cs="Arial"/>
          <w:szCs w:val="16"/>
        </w:rPr>
        <w:endnoteRef/>
      </w:r>
      <w:r w:rsidRPr="007743F2">
        <w:rPr>
          <w:rFonts w:cs="Arial"/>
          <w:szCs w:val="16"/>
        </w:rPr>
        <w:t xml:space="preserve"> </w:t>
      </w:r>
      <w:r w:rsidR="00EE06E9" w:rsidRPr="007743F2">
        <w:t xml:space="preserve">Department of Education, </w:t>
      </w:r>
      <w:r w:rsidR="00EE06E9" w:rsidRPr="007743F2">
        <w:rPr>
          <w:i/>
          <w:iCs/>
        </w:rPr>
        <w:t>Questions and Answers on the Title IX Regulations on Sexual Harassment (July 2021) (Updated June 28,2022)</w:t>
      </w:r>
      <w:r w:rsidR="00EE06E9" w:rsidRPr="007743F2">
        <w:t>, https://www2.ed.gov/about/offices/list/ocr/docs/202107-qa-titleix.pdf [hereinafter 2021 Q&amp;A].</w:t>
      </w:r>
    </w:p>
  </w:endnote>
  <w:endnote w:id="5">
    <w:p w14:paraId="0CC02F8D" w14:textId="3D725D34" w:rsidR="008216FC" w:rsidRPr="00E94ABB" w:rsidRDefault="008216FC" w:rsidP="008216FC">
      <w:pPr>
        <w:pStyle w:val="EndnoteText"/>
        <w:rPr>
          <w:rFonts w:cs="Arial"/>
          <w:szCs w:val="16"/>
        </w:rPr>
      </w:pPr>
      <w:r w:rsidRPr="007743F2">
        <w:rPr>
          <w:rStyle w:val="EndnoteReference"/>
          <w:rFonts w:cs="Arial"/>
          <w:szCs w:val="16"/>
        </w:rPr>
        <w:endnoteRef/>
      </w:r>
      <w:r w:rsidRPr="007743F2">
        <w:rPr>
          <w:rFonts w:cs="Arial"/>
          <w:szCs w:val="16"/>
        </w:rPr>
        <w:t xml:space="preserve"> 85 Fed. Reg. at 30061; </w:t>
      </w:r>
      <w:r w:rsidRPr="007743F2">
        <w:t xml:space="preserve">2021 Q&amp;A, </w:t>
      </w:r>
      <w:r w:rsidRPr="007743F2">
        <w:rPr>
          <w:i/>
          <w:iCs/>
        </w:rPr>
        <w:t>supra</w:t>
      </w:r>
      <w:r w:rsidRPr="007743F2">
        <w:t xml:space="preserve"> note </w:t>
      </w:r>
      <w:r w:rsidRPr="007743F2">
        <w:fldChar w:fldCharType="begin"/>
      </w:r>
      <w:r w:rsidRPr="007743F2">
        <w:instrText xml:space="preserve"> NOTEREF _Ref146025942 \h  \* MERGEFORMAT </w:instrText>
      </w:r>
      <w:r w:rsidRPr="007743F2">
        <w:fldChar w:fldCharType="separate"/>
      </w:r>
      <w:r w:rsidR="00080A73">
        <w:t>3</w:t>
      </w:r>
      <w:r w:rsidRPr="007743F2">
        <w:fldChar w:fldCharType="end"/>
      </w:r>
      <w:r w:rsidRPr="007743F2">
        <w:t>, at 10.</w:t>
      </w:r>
      <w:r w:rsidRPr="00E94ABB">
        <w:rPr>
          <w:rFonts w:cs="Arial"/>
          <w:szCs w:val="16"/>
        </w:rPr>
        <w:t xml:space="preserve"> </w:t>
      </w:r>
    </w:p>
  </w:endnote>
  <w:endnote w:id="6">
    <w:p w14:paraId="4E102159" w14:textId="1343674C" w:rsidR="0030715E" w:rsidRPr="00773DB6" w:rsidRDefault="0030715E" w:rsidP="007A0F3A">
      <w:pPr>
        <w:pStyle w:val="EndnoteText"/>
        <w:rPr>
          <w:rFonts w:cs="Arial"/>
          <w:i/>
          <w:iCs/>
          <w:szCs w:val="16"/>
        </w:rPr>
      </w:pPr>
      <w:r w:rsidRPr="00E94ABB">
        <w:rPr>
          <w:rStyle w:val="EndnoteReference"/>
          <w:rFonts w:cs="Arial"/>
          <w:szCs w:val="16"/>
        </w:rPr>
        <w:endnoteRef/>
      </w:r>
      <w:r w:rsidRPr="00E94ABB">
        <w:rPr>
          <w:rFonts w:cs="Arial"/>
          <w:szCs w:val="16"/>
        </w:rPr>
        <w:t xml:space="preserve"> 34 C.F.R. § 106.4</w:t>
      </w:r>
      <w:r w:rsidR="00A369BF" w:rsidRPr="00E94ABB">
        <w:rPr>
          <w:rFonts w:cs="Arial"/>
          <w:szCs w:val="16"/>
        </w:rPr>
        <w:t>5</w:t>
      </w:r>
      <w:r w:rsidRPr="00E94ABB">
        <w:rPr>
          <w:rFonts w:cs="Arial"/>
          <w:szCs w:val="16"/>
        </w:rPr>
        <w:t>(</w:t>
      </w:r>
      <w:r w:rsidR="00A369BF" w:rsidRPr="00E94ABB">
        <w:rPr>
          <w:rFonts w:cs="Arial"/>
          <w:szCs w:val="16"/>
        </w:rPr>
        <w:t>b</w:t>
      </w:r>
      <w:r w:rsidRPr="00E94ABB">
        <w:rPr>
          <w:rFonts w:cs="Arial"/>
          <w:szCs w:val="16"/>
        </w:rPr>
        <w:t>)</w:t>
      </w:r>
      <w:r w:rsidR="00A369BF" w:rsidRPr="00E94ABB">
        <w:rPr>
          <w:rFonts w:cs="Arial"/>
          <w:szCs w:val="16"/>
        </w:rPr>
        <w:t>(3)(</w:t>
      </w:r>
      <w:proofErr w:type="spellStart"/>
      <w:r w:rsidR="00A369BF" w:rsidRPr="00E94ABB">
        <w:rPr>
          <w:rFonts w:cs="Arial"/>
          <w:szCs w:val="16"/>
        </w:rPr>
        <w:t>i</w:t>
      </w:r>
      <w:proofErr w:type="spellEnd"/>
      <w:r w:rsidR="00A369BF" w:rsidRPr="00E94ABB">
        <w:rPr>
          <w:rFonts w:cs="Arial"/>
          <w:szCs w:val="16"/>
        </w:rPr>
        <w:t>)</w:t>
      </w:r>
      <w:r w:rsidR="00AF691F" w:rsidRPr="00E94ABB">
        <w:rPr>
          <w:rFonts w:cs="Arial"/>
          <w:szCs w:val="16"/>
        </w:rPr>
        <w:t>;</w:t>
      </w:r>
      <w:r w:rsidRPr="00E94ABB">
        <w:rPr>
          <w:rFonts w:cs="Arial"/>
          <w:szCs w:val="16"/>
        </w:rPr>
        <w:t xml:space="preserve"> 85 Fed. Reg. at 30154, 30157, </w:t>
      </w:r>
      <w:r w:rsidRPr="00C6567F">
        <w:rPr>
          <w:rFonts w:cs="Arial"/>
          <w:szCs w:val="16"/>
        </w:rPr>
        <w:t>30443</w:t>
      </w:r>
      <w:r w:rsidR="003D3817" w:rsidRPr="00C6567F">
        <w:rPr>
          <w:rFonts w:cs="Arial"/>
          <w:szCs w:val="16"/>
        </w:rPr>
        <w:t xml:space="preserve">; </w:t>
      </w:r>
      <w:r w:rsidR="003D3817" w:rsidRPr="00C6567F">
        <w:t xml:space="preserve">2021 Q&amp;A, </w:t>
      </w:r>
      <w:r w:rsidR="003D3817" w:rsidRPr="00C6567F">
        <w:rPr>
          <w:i/>
          <w:iCs/>
        </w:rPr>
        <w:t>supra</w:t>
      </w:r>
      <w:r w:rsidR="003D3817" w:rsidRPr="00C6567F">
        <w:t xml:space="preserve"> note </w:t>
      </w:r>
      <w:r w:rsidR="003D3817" w:rsidRPr="00C6567F">
        <w:fldChar w:fldCharType="begin"/>
      </w:r>
      <w:r w:rsidR="003D3817" w:rsidRPr="00C6567F">
        <w:instrText xml:space="preserve"> NOTEREF _Ref146025942 \h </w:instrText>
      </w:r>
      <w:r w:rsidR="005F23DE" w:rsidRPr="00C6567F">
        <w:instrText xml:space="preserve"> \* MERGEFORMAT </w:instrText>
      </w:r>
      <w:r w:rsidR="003D3817" w:rsidRPr="00C6567F">
        <w:fldChar w:fldCharType="separate"/>
      </w:r>
      <w:r w:rsidR="00080A73">
        <w:t>3</w:t>
      </w:r>
      <w:r w:rsidR="003D3817" w:rsidRPr="00C6567F">
        <w:fldChar w:fldCharType="end"/>
      </w:r>
      <w:r w:rsidR="003D3817" w:rsidRPr="00C6567F">
        <w:t>, at 6-7.</w:t>
      </w:r>
      <w:r w:rsidR="00773DB6" w:rsidRPr="00C6567F">
        <w:rPr>
          <w:rFonts w:cs="Arial"/>
          <w:szCs w:val="16"/>
        </w:rPr>
        <w:t xml:space="preserve"> </w:t>
      </w:r>
      <w:r w:rsidR="00773DB6" w:rsidRPr="00C6567F">
        <w:rPr>
          <w:rFonts w:cs="Arial"/>
          <w:i/>
          <w:iCs/>
          <w:szCs w:val="16"/>
        </w:rPr>
        <w:t>See</w:t>
      </w:r>
      <w:r w:rsidR="00B121E0" w:rsidRPr="00C6567F">
        <w:rPr>
          <w:rFonts w:cs="Arial"/>
          <w:i/>
          <w:iCs/>
          <w:szCs w:val="16"/>
        </w:rPr>
        <w:t xml:space="preserve"> also </w:t>
      </w:r>
      <w:proofErr w:type="spellStart"/>
      <w:r w:rsidR="00B121E0" w:rsidRPr="00C6567F">
        <w:rPr>
          <w:rFonts w:cs="Arial"/>
          <w:szCs w:val="16"/>
        </w:rPr>
        <w:t>Dep’t</w:t>
      </w:r>
      <w:proofErr w:type="spellEnd"/>
      <w:r w:rsidR="00B121E0" w:rsidRPr="00C6567F">
        <w:rPr>
          <w:rFonts w:cs="Arial"/>
          <w:szCs w:val="16"/>
        </w:rPr>
        <w:t xml:space="preserve"> of Educ., Office for Civil Rights, </w:t>
      </w:r>
      <w:r w:rsidR="00B121E0" w:rsidRPr="00C6567F">
        <w:rPr>
          <w:rFonts w:cs="Arial"/>
          <w:i/>
          <w:szCs w:val="16"/>
        </w:rPr>
        <w:t>Questions and Answers on Title IX and Sexual Violence</w:t>
      </w:r>
      <w:r w:rsidR="00B121E0" w:rsidRPr="00C6567F">
        <w:rPr>
          <w:rFonts w:cs="Arial"/>
          <w:iCs/>
          <w:szCs w:val="16"/>
        </w:rPr>
        <w:t>, 29</w:t>
      </w:r>
      <w:r w:rsidR="00B121E0" w:rsidRPr="00C6567F">
        <w:rPr>
          <w:rFonts w:cs="Arial"/>
          <w:szCs w:val="16"/>
        </w:rPr>
        <w:t xml:space="preserve"> (Apr. 29, 2014), https://www2.ed.gov/about/offices/list/ocr/docs/qa-201404-title-ix.pdf; </w:t>
      </w:r>
      <w:proofErr w:type="spellStart"/>
      <w:r w:rsidR="00B121E0" w:rsidRPr="00C6567F">
        <w:rPr>
          <w:rFonts w:cs="Arial"/>
          <w:szCs w:val="16"/>
        </w:rPr>
        <w:t>Dep’t</w:t>
      </w:r>
      <w:proofErr w:type="spellEnd"/>
      <w:r w:rsidR="00B121E0" w:rsidRPr="00C6567F">
        <w:rPr>
          <w:rFonts w:cs="Arial"/>
          <w:szCs w:val="16"/>
        </w:rPr>
        <w:t xml:space="preserve"> of Educ., Office of Civil Rights, </w:t>
      </w:r>
      <w:r w:rsidR="00B121E0" w:rsidRPr="00C6567F">
        <w:rPr>
          <w:rFonts w:cs="Arial"/>
          <w:i/>
          <w:szCs w:val="16"/>
        </w:rPr>
        <w:t>Dear Colleague Letter: Sexual Violence</w:t>
      </w:r>
      <w:r w:rsidR="00B121E0" w:rsidRPr="00C6567F">
        <w:rPr>
          <w:rFonts w:cs="Arial"/>
          <w:iCs/>
          <w:szCs w:val="16"/>
        </w:rPr>
        <w:t xml:space="preserve">, </w:t>
      </w:r>
      <w:r w:rsidR="00B121E0" w:rsidRPr="00C6567F">
        <w:rPr>
          <w:rFonts w:cs="Arial"/>
          <w:szCs w:val="16"/>
        </w:rPr>
        <w:t xml:space="preserve">4 (Apr. 4, 2011), https://ww2ed.gov/about/offices/list/ocr/letters/colleague-201104.pdf; </w:t>
      </w:r>
      <w:proofErr w:type="spellStart"/>
      <w:r w:rsidR="00B121E0" w:rsidRPr="00C6567F">
        <w:rPr>
          <w:rFonts w:cs="Arial"/>
          <w:szCs w:val="16"/>
        </w:rPr>
        <w:t>Dep’t</w:t>
      </w:r>
      <w:proofErr w:type="spellEnd"/>
      <w:r w:rsidR="00B121E0" w:rsidRPr="00C6567F">
        <w:rPr>
          <w:rFonts w:cs="Arial"/>
          <w:szCs w:val="16"/>
        </w:rPr>
        <w:t xml:space="preserve"> of Educ., Office for Civil Rights, </w:t>
      </w:r>
      <w:r w:rsidR="00B121E0" w:rsidRPr="00C6567F">
        <w:rPr>
          <w:rFonts w:cs="Arial"/>
          <w:i/>
          <w:iCs/>
          <w:szCs w:val="16"/>
        </w:rPr>
        <w:t>Revised Sexual Harassment Guidance: Harassment of Students by School Employees, Other Students, or Third Parties</w:t>
      </w:r>
      <w:r w:rsidR="00B121E0" w:rsidRPr="00C6567F">
        <w:rPr>
          <w:rFonts w:cs="Arial"/>
          <w:szCs w:val="16"/>
        </w:rPr>
        <w:t xml:space="preserve"> (Jan. 19, 2001), https://www2.ed.gov/about/offices/list/ocr/docs/shguide.pdf.</w:t>
      </w:r>
    </w:p>
  </w:endnote>
  <w:endnote w:id="7">
    <w:p w14:paraId="4217B0E7" w14:textId="43A706DA" w:rsidR="003E16D1" w:rsidRPr="00E94ABB" w:rsidRDefault="003E16D1" w:rsidP="00AE182C">
      <w:pPr>
        <w:pStyle w:val="EndnoteText"/>
        <w:rPr>
          <w:rFonts w:cs="Arial"/>
          <w:szCs w:val="16"/>
        </w:rPr>
      </w:pPr>
      <w:r w:rsidRPr="00C6567F">
        <w:rPr>
          <w:rStyle w:val="EndnoteReference"/>
          <w:rFonts w:cs="Arial"/>
          <w:szCs w:val="16"/>
        </w:rPr>
        <w:endnoteRef/>
      </w:r>
      <w:r w:rsidRPr="00C6567F">
        <w:rPr>
          <w:rFonts w:cs="Arial"/>
          <w:i/>
          <w:iCs/>
          <w:szCs w:val="16"/>
        </w:rPr>
        <w:t xml:space="preserve"> </w:t>
      </w:r>
      <w:r w:rsidR="0076131A" w:rsidRPr="00C6567F">
        <w:rPr>
          <w:rFonts w:cs="Arial"/>
          <w:szCs w:val="16"/>
        </w:rPr>
        <w:t xml:space="preserve">85 Fed. Reg. </w:t>
      </w:r>
      <w:r w:rsidRPr="00C6567F">
        <w:rPr>
          <w:rFonts w:cs="Arial"/>
          <w:szCs w:val="16"/>
        </w:rPr>
        <w:t>at 30071, 30095, 30473</w:t>
      </w:r>
      <w:r w:rsidR="00F8172E" w:rsidRPr="00C6567F">
        <w:rPr>
          <w:rFonts w:cs="Arial"/>
          <w:szCs w:val="16"/>
        </w:rPr>
        <w:t xml:space="preserve">; </w:t>
      </w:r>
      <w:r w:rsidR="00F8172E" w:rsidRPr="00C6567F">
        <w:t xml:space="preserve">2021 Q&amp;A, </w:t>
      </w:r>
      <w:r w:rsidR="00F8172E" w:rsidRPr="00C6567F">
        <w:rPr>
          <w:i/>
          <w:iCs/>
        </w:rPr>
        <w:t>supra</w:t>
      </w:r>
      <w:r w:rsidR="00F8172E" w:rsidRPr="00C6567F">
        <w:t xml:space="preserve"> note </w:t>
      </w:r>
      <w:r w:rsidR="00F8172E" w:rsidRPr="00C6567F">
        <w:fldChar w:fldCharType="begin"/>
      </w:r>
      <w:r w:rsidR="00F8172E" w:rsidRPr="00C6567F">
        <w:instrText xml:space="preserve"> NOTEREF _Ref146025942 \h </w:instrText>
      </w:r>
      <w:r w:rsidR="005F23DE" w:rsidRPr="00C6567F">
        <w:instrText xml:space="preserve"> \* MERGEFORMAT </w:instrText>
      </w:r>
      <w:r w:rsidR="00F8172E" w:rsidRPr="00C6567F">
        <w:fldChar w:fldCharType="separate"/>
      </w:r>
      <w:r w:rsidR="00080A73">
        <w:t>3</w:t>
      </w:r>
      <w:r w:rsidR="00F8172E" w:rsidRPr="00C6567F">
        <w:fldChar w:fldCharType="end"/>
      </w:r>
      <w:r w:rsidR="00F8172E" w:rsidRPr="00C6567F">
        <w:t>, at 33</w:t>
      </w:r>
      <w:r w:rsidRPr="00C6567F">
        <w:rPr>
          <w:rFonts w:cs="Arial"/>
          <w:szCs w:val="16"/>
        </w:rPr>
        <w:t>.</w:t>
      </w:r>
    </w:p>
  </w:endnote>
  <w:endnote w:id="8">
    <w:p w14:paraId="64FC0CC3" w14:textId="77777777" w:rsidR="00C00302" w:rsidRPr="00C6567F" w:rsidRDefault="00C00302" w:rsidP="00AE182C">
      <w:pPr>
        <w:pStyle w:val="EndnoteText"/>
        <w:rPr>
          <w:rFonts w:cs="Arial"/>
          <w:szCs w:val="16"/>
        </w:rPr>
      </w:pPr>
      <w:r w:rsidRPr="00E94ABB">
        <w:rPr>
          <w:rStyle w:val="EndnoteReference"/>
          <w:rFonts w:cs="Arial"/>
          <w:szCs w:val="16"/>
        </w:rPr>
        <w:endnoteRef/>
      </w:r>
      <w:r w:rsidRPr="00E94ABB">
        <w:rPr>
          <w:rFonts w:cs="Arial"/>
          <w:szCs w:val="16"/>
        </w:rPr>
        <w:t xml:space="preserve"> § 106.30(a) (defining “</w:t>
      </w:r>
      <w:r w:rsidRPr="00C6567F">
        <w:rPr>
          <w:rFonts w:cs="Arial"/>
          <w:szCs w:val="16"/>
        </w:rPr>
        <w:t>sexual harassment”).</w:t>
      </w:r>
    </w:p>
  </w:endnote>
  <w:endnote w:id="9">
    <w:p w14:paraId="34828143" w14:textId="2409B064" w:rsidR="00C00302" w:rsidRPr="00C6567F" w:rsidRDefault="00C00302" w:rsidP="00AE182C">
      <w:pPr>
        <w:pStyle w:val="EndnoteText"/>
        <w:rPr>
          <w:rFonts w:cs="Arial"/>
          <w:szCs w:val="16"/>
        </w:rPr>
      </w:pPr>
      <w:r w:rsidRPr="00C6567F">
        <w:rPr>
          <w:rStyle w:val="EndnoteReference"/>
          <w:rFonts w:cs="Arial"/>
          <w:szCs w:val="16"/>
        </w:rPr>
        <w:endnoteRef/>
      </w:r>
      <w:r w:rsidRPr="00C6567F">
        <w:rPr>
          <w:rFonts w:cs="Arial"/>
          <w:szCs w:val="16"/>
        </w:rPr>
        <w:t xml:space="preserve"> 85 Fed. Reg. at 30169, 30170</w:t>
      </w:r>
      <w:r w:rsidR="00C31080" w:rsidRPr="00C6567F">
        <w:rPr>
          <w:rFonts w:cs="Arial"/>
          <w:szCs w:val="16"/>
        </w:rPr>
        <w:t xml:space="preserve">; </w:t>
      </w:r>
      <w:r w:rsidR="00C31080" w:rsidRPr="00C6567F">
        <w:t xml:space="preserve">2021 Q&amp;A, </w:t>
      </w:r>
      <w:r w:rsidR="00C31080" w:rsidRPr="00C6567F">
        <w:rPr>
          <w:i/>
          <w:iCs/>
        </w:rPr>
        <w:t>supra</w:t>
      </w:r>
      <w:r w:rsidR="00C31080" w:rsidRPr="00C6567F">
        <w:t xml:space="preserve"> note </w:t>
      </w:r>
      <w:r w:rsidR="00C31080" w:rsidRPr="00C6567F">
        <w:fldChar w:fldCharType="begin"/>
      </w:r>
      <w:r w:rsidR="00C31080" w:rsidRPr="00C6567F">
        <w:instrText xml:space="preserve"> NOTEREF _Ref146025942 \h </w:instrText>
      </w:r>
      <w:r w:rsidR="00FF4F9F" w:rsidRPr="00C6567F">
        <w:instrText xml:space="preserve"> \* MERGEFORMAT </w:instrText>
      </w:r>
      <w:r w:rsidR="00C31080" w:rsidRPr="00C6567F">
        <w:fldChar w:fldCharType="separate"/>
      </w:r>
      <w:r w:rsidR="00080A73">
        <w:t>3</w:t>
      </w:r>
      <w:r w:rsidR="00C31080" w:rsidRPr="00C6567F">
        <w:fldChar w:fldCharType="end"/>
      </w:r>
      <w:r w:rsidR="00C31080" w:rsidRPr="00C6567F">
        <w:t>, at 7-8</w:t>
      </w:r>
      <w:r w:rsidRPr="00C6567F">
        <w:rPr>
          <w:rFonts w:cs="Arial"/>
          <w:szCs w:val="16"/>
        </w:rPr>
        <w:t>.</w:t>
      </w:r>
    </w:p>
  </w:endnote>
  <w:endnote w:id="10">
    <w:p w14:paraId="0DA5BAD0" w14:textId="56CA44F3" w:rsidR="00C00302" w:rsidRPr="00C6567F" w:rsidRDefault="00C00302" w:rsidP="00AE182C">
      <w:pPr>
        <w:pStyle w:val="EndnoteText"/>
        <w:rPr>
          <w:rFonts w:cs="Arial"/>
          <w:szCs w:val="16"/>
        </w:rPr>
      </w:pPr>
      <w:r w:rsidRPr="00C6567F">
        <w:rPr>
          <w:rStyle w:val="EndnoteReference"/>
          <w:rFonts w:cs="Arial"/>
          <w:szCs w:val="16"/>
        </w:rPr>
        <w:endnoteRef/>
      </w:r>
      <w:r w:rsidRPr="00C6567F">
        <w:rPr>
          <w:rFonts w:cs="Arial"/>
          <w:szCs w:val="16"/>
        </w:rPr>
        <w:t xml:space="preserve"> </w:t>
      </w:r>
      <w:r w:rsidR="00C31080" w:rsidRPr="00C6567F">
        <w:rPr>
          <w:rFonts w:cs="Arial"/>
          <w:szCs w:val="16"/>
        </w:rPr>
        <w:t xml:space="preserve">85 Fed. Reg. </w:t>
      </w:r>
      <w:r w:rsidRPr="00C6567F">
        <w:rPr>
          <w:rFonts w:cs="Arial"/>
          <w:szCs w:val="16"/>
        </w:rPr>
        <w:t>at 30170</w:t>
      </w:r>
      <w:r w:rsidR="00C31080" w:rsidRPr="00C6567F">
        <w:rPr>
          <w:rFonts w:cs="Arial"/>
          <w:szCs w:val="16"/>
        </w:rPr>
        <w:t xml:space="preserve">; </w:t>
      </w:r>
      <w:r w:rsidR="00C31080" w:rsidRPr="00C6567F">
        <w:t xml:space="preserve">2021 Q&amp;A, </w:t>
      </w:r>
      <w:r w:rsidR="00C31080" w:rsidRPr="00C6567F">
        <w:rPr>
          <w:i/>
          <w:iCs/>
        </w:rPr>
        <w:t>supra</w:t>
      </w:r>
      <w:r w:rsidR="00C31080" w:rsidRPr="00C6567F">
        <w:t xml:space="preserve"> note </w:t>
      </w:r>
      <w:r w:rsidR="00C31080" w:rsidRPr="00C6567F">
        <w:fldChar w:fldCharType="begin"/>
      </w:r>
      <w:r w:rsidR="00C31080" w:rsidRPr="00C6567F">
        <w:instrText xml:space="preserve"> NOTEREF _Ref146025942 \h </w:instrText>
      </w:r>
      <w:r w:rsidR="002B5703" w:rsidRPr="00C6567F">
        <w:instrText xml:space="preserve"> \* MERGEFORMAT </w:instrText>
      </w:r>
      <w:r w:rsidR="00C31080" w:rsidRPr="00C6567F">
        <w:fldChar w:fldCharType="separate"/>
      </w:r>
      <w:r w:rsidR="00080A73">
        <w:t>3</w:t>
      </w:r>
      <w:r w:rsidR="00C31080" w:rsidRPr="00C6567F">
        <w:fldChar w:fldCharType="end"/>
      </w:r>
      <w:r w:rsidR="00C31080" w:rsidRPr="00C6567F">
        <w:t>, at 7-8</w:t>
      </w:r>
      <w:r w:rsidRPr="00C6567F">
        <w:rPr>
          <w:rFonts w:cs="Arial"/>
          <w:szCs w:val="16"/>
        </w:rPr>
        <w:t>.</w:t>
      </w:r>
    </w:p>
  </w:endnote>
  <w:endnote w:id="11">
    <w:p w14:paraId="29FC7E61" w14:textId="02E413A0" w:rsidR="00C00302" w:rsidRPr="00E94ABB" w:rsidRDefault="00C00302" w:rsidP="00AE182C">
      <w:pPr>
        <w:pStyle w:val="EndnoteText"/>
        <w:rPr>
          <w:rFonts w:cs="Arial"/>
          <w:szCs w:val="16"/>
        </w:rPr>
      </w:pPr>
      <w:r w:rsidRPr="00C6567F">
        <w:rPr>
          <w:rStyle w:val="EndnoteReference"/>
          <w:rFonts w:cs="Arial"/>
          <w:szCs w:val="16"/>
        </w:rPr>
        <w:endnoteRef/>
      </w:r>
      <w:r w:rsidRPr="00C6567F">
        <w:rPr>
          <w:rFonts w:cs="Arial"/>
          <w:szCs w:val="16"/>
        </w:rPr>
        <w:t xml:space="preserve"> § 106.30(a); 85 Fed. Reg. at 30124</w:t>
      </w:r>
      <w:r w:rsidR="00E06E4C" w:rsidRPr="00C6567F">
        <w:rPr>
          <w:rFonts w:cs="Arial"/>
          <w:szCs w:val="16"/>
        </w:rPr>
        <w:t xml:space="preserve">; </w:t>
      </w:r>
      <w:r w:rsidR="00E06E4C" w:rsidRPr="00C6567F">
        <w:t xml:space="preserve">2021 Q&amp;A, </w:t>
      </w:r>
      <w:r w:rsidR="00E06E4C" w:rsidRPr="00C6567F">
        <w:rPr>
          <w:i/>
          <w:iCs/>
        </w:rPr>
        <w:t>supra</w:t>
      </w:r>
      <w:r w:rsidR="00E06E4C" w:rsidRPr="00C6567F">
        <w:t xml:space="preserve"> note </w:t>
      </w:r>
      <w:r w:rsidR="00E06E4C" w:rsidRPr="00C6567F">
        <w:fldChar w:fldCharType="begin"/>
      </w:r>
      <w:r w:rsidR="00E06E4C" w:rsidRPr="00C6567F">
        <w:instrText xml:space="preserve"> NOTEREF _Ref146025942 \h </w:instrText>
      </w:r>
      <w:r w:rsidR="002B5703" w:rsidRPr="00C6567F">
        <w:instrText xml:space="preserve"> \* MERGEFORMAT </w:instrText>
      </w:r>
      <w:r w:rsidR="00E06E4C" w:rsidRPr="00C6567F">
        <w:fldChar w:fldCharType="separate"/>
      </w:r>
      <w:r w:rsidR="00080A73">
        <w:t>3</w:t>
      </w:r>
      <w:r w:rsidR="00E06E4C" w:rsidRPr="00C6567F">
        <w:fldChar w:fldCharType="end"/>
      </w:r>
      <w:r w:rsidR="00E06E4C" w:rsidRPr="00C6567F">
        <w:t>, at 6</w:t>
      </w:r>
      <w:r w:rsidRPr="00C6567F">
        <w:rPr>
          <w:rFonts w:cs="Arial"/>
          <w:szCs w:val="16"/>
        </w:rPr>
        <w:t>.</w:t>
      </w:r>
    </w:p>
  </w:endnote>
  <w:endnote w:id="12">
    <w:p w14:paraId="0EBDF302" w14:textId="3ADD450A" w:rsidR="003E16D1" w:rsidRPr="00E94ABB" w:rsidRDefault="003E16D1" w:rsidP="00AE182C">
      <w:pPr>
        <w:pStyle w:val="EndnoteText"/>
        <w:rPr>
          <w:rFonts w:cs="Arial"/>
          <w:szCs w:val="16"/>
        </w:rPr>
      </w:pPr>
      <w:r w:rsidRPr="00E94ABB">
        <w:rPr>
          <w:rStyle w:val="EndnoteReference"/>
          <w:rFonts w:cs="Arial"/>
          <w:szCs w:val="16"/>
        </w:rPr>
        <w:endnoteRef/>
      </w:r>
      <w:r w:rsidRPr="00E94ABB">
        <w:rPr>
          <w:rFonts w:cs="Arial"/>
          <w:szCs w:val="16"/>
        </w:rPr>
        <w:t xml:space="preserve"> 2001 Guidance, </w:t>
      </w:r>
      <w:r w:rsidRPr="00E94ABB">
        <w:rPr>
          <w:rFonts w:cs="Arial"/>
          <w:i/>
          <w:iCs/>
          <w:szCs w:val="16"/>
        </w:rPr>
        <w:t>supra</w:t>
      </w:r>
      <w:r w:rsidRPr="00E94ABB">
        <w:rPr>
          <w:rFonts w:cs="Arial"/>
          <w:szCs w:val="16"/>
        </w:rPr>
        <w:t xml:space="preserve"> note </w:t>
      </w:r>
      <w:r w:rsidR="0051754B">
        <w:rPr>
          <w:rFonts w:cs="Arial"/>
          <w:szCs w:val="16"/>
        </w:rPr>
        <w:fldChar w:fldCharType="begin"/>
      </w:r>
      <w:r w:rsidR="0051754B">
        <w:rPr>
          <w:rFonts w:cs="Arial"/>
          <w:szCs w:val="16"/>
        </w:rPr>
        <w:instrText xml:space="preserve"> NOTEREF _Ref146107478 \h </w:instrText>
      </w:r>
      <w:r w:rsidR="0051754B">
        <w:rPr>
          <w:rFonts w:cs="Arial"/>
          <w:szCs w:val="16"/>
        </w:rPr>
      </w:r>
      <w:r w:rsidR="0051754B">
        <w:rPr>
          <w:rFonts w:cs="Arial"/>
          <w:szCs w:val="16"/>
        </w:rPr>
        <w:fldChar w:fldCharType="separate"/>
      </w:r>
      <w:r w:rsidR="00080A73">
        <w:rPr>
          <w:rFonts w:cs="Arial"/>
          <w:szCs w:val="16"/>
        </w:rPr>
        <w:t>5</w:t>
      </w:r>
      <w:r w:rsidR="0051754B">
        <w:rPr>
          <w:rFonts w:cs="Arial"/>
          <w:szCs w:val="16"/>
        </w:rPr>
        <w:fldChar w:fldCharType="end"/>
      </w:r>
      <w:r w:rsidRPr="00E94ABB">
        <w:rPr>
          <w:rFonts w:cs="Arial"/>
          <w:szCs w:val="16"/>
        </w:rPr>
        <w:t>, at 2.</w:t>
      </w:r>
    </w:p>
  </w:endnote>
  <w:endnote w:id="13">
    <w:p w14:paraId="61B292D9" w14:textId="7C58BDAE" w:rsidR="003E16D1" w:rsidRPr="00E94ABB" w:rsidRDefault="003E16D1" w:rsidP="00AE182C">
      <w:pPr>
        <w:pStyle w:val="EndnoteText"/>
        <w:rPr>
          <w:rFonts w:cs="Arial"/>
          <w:szCs w:val="16"/>
        </w:rPr>
      </w:pPr>
      <w:r w:rsidRPr="00E94ABB">
        <w:rPr>
          <w:rStyle w:val="EndnoteReference"/>
          <w:rFonts w:cs="Arial"/>
          <w:szCs w:val="16"/>
        </w:rPr>
        <w:endnoteRef/>
      </w:r>
      <w:r w:rsidRPr="00E94ABB">
        <w:rPr>
          <w:rFonts w:cs="Arial"/>
          <w:szCs w:val="16"/>
        </w:rPr>
        <w:t xml:space="preserve"> § 106.44(a); 85 Fed. Reg. at 30196-97.</w:t>
      </w:r>
    </w:p>
  </w:endnote>
  <w:endnote w:id="14">
    <w:p w14:paraId="030C6960" w14:textId="1B8B51EA" w:rsidR="00692EA7" w:rsidRPr="00E94ABB" w:rsidRDefault="00692EA7" w:rsidP="00AE182C">
      <w:pPr>
        <w:pStyle w:val="EndnoteText"/>
        <w:rPr>
          <w:rFonts w:cs="Arial"/>
          <w:szCs w:val="16"/>
        </w:rPr>
      </w:pPr>
      <w:r w:rsidRPr="00E94ABB">
        <w:rPr>
          <w:rStyle w:val="EndnoteReference"/>
          <w:rFonts w:cs="Arial"/>
          <w:szCs w:val="16"/>
        </w:rPr>
        <w:endnoteRef/>
      </w:r>
      <w:r w:rsidRPr="00E94ABB">
        <w:rPr>
          <w:rFonts w:cs="Arial"/>
          <w:szCs w:val="16"/>
        </w:rPr>
        <w:t xml:space="preserve"> § 106</w:t>
      </w:r>
      <w:r w:rsidRPr="00C6567F">
        <w:rPr>
          <w:rFonts w:cs="Arial"/>
          <w:szCs w:val="16"/>
        </w:rPr>
        <w:t>.44(a) (“officially recognized”</w:t>
      </w:r>
      <w:r w:rsidR="009D4381" w:rsidRPr="00C6567F">
        <w:rPr>
          <w:rFonts w:cs="Arial"/>
          <w:szCs w:val="16"/>
        </w:rPr>
        <w:t>; “substantially controlled”</w:t>
      </w:r>
      <w:r w:rsidRPr="00C6567F">
        <w:rPr>
          <w:rFonts w:cs="Arial"/>
          <w:szCs w:val="16"/>
        </w:rPr>
        <w:t>); 85 Fed. Reg. at 30196 (on-campus), 30201 (school-sponsored), 30202 (online or digital)</w:t>
      </w:r>
      <w:r w:rsidR="00876B59" w:rsidRPr="00C6567F">
        <w:rPr>
          <w:rFonts w:cs="Arial"/>
          <w:szCs w:val="16"/>
        </w:rPr>
        <w:t xml:space="preserve">; </w:t>
      </w:r>
      <w:r w:rsidR="00876B59" w:rsidRPr="00C6567F">
        <w:t xml:space="preserve">2021 Q&amp;A, </w:t>
      </w:r>
      <w:r w:rsidR="00876B59" w:rsidRPr="00C6567F">
        <w:rPr>
          <w:i/>
          <w:iCs/>
        </w:rPr>
        <w:t>supra</w:t>
      </w:r>
      <w:r w:rsidR="00876B59" w:rsidRPr="00C6567F">
        <w:t xml:space="preserve"> note </w:t>
      </w:r>
      <w:r w:rsidR="00876B59" w:rsidRPr="00C6567F">
        <w:fldChar w:fldCharType="begin"/>
      </w:r>
      <w:r w:rsidR="00876B59" w:rsidRPr="00C6567F">
        <w:instrText xml:space="preserve"> NOTEREF _Ref146025942 \h </w:instrText>
      </w:r>
      <w:r w:rsidR="002B5703" w:rsidRPr="00C6567F">
        <w:instrText xml:space="preserve"> \* MERGEFORMAT </w:instrText>
      </w:r>
      <w:r w:rsidR="00876B59" w:rsidRPr="00C6567F">
        <w:fldChar w:fldCharType="separate"/>
      </w:r>
      <w:r w:rsidR="00080A73">
        <w:t>3</w:t>
      </w:r>
      <w:r w:rsidR="00876B59" w:rsidRPr="00C6567F">
        <w:fldChar w:fldCharType="end"/>
      </w:r>
      <w:r w:rsidR="00876B59" w:rsidRPr="00C6567F">
        <w:t>, at 8</w:t>
      </w:r>
      <w:r w:rsidRPr="00C6567F">
        <w:rPr>
          <w:rFonts w:cs="Arial"/>
          <w:szCs w:val="16"/>
        </w:rPr>
        <w:t>.</w:t>
      </w:r>
    </w:p>
  </w:endnote>
  <w:endnote w:id="15">
    <w:p w14:paraId="04EB68BB" w14:textId="00226CCC" w:rsidR="003E16D1" w:rsidRPr="00E94ABB" w:rsidRDefault="003E16D1" w:rsidP="00AE182C">
      <w:pPr>
        <w:pStyle w:val="EndnoteText"/>
        <w:rPr>
          <w:rFonts w:cs="Arial"/>
          <w:szCs w:val="16"/>
        </w:rPr>
      </w:pPr>
      <w:r w:rsidRPr="00E94ABB">
        <w:rPr>
          <w:rStyle w:val="EndnoteReference"/>
          <w:rFonts w:cs="Arial"/>
          <w:szCs w:val="16"/>
        </w:rPr>
        <w:endnoteRef/>
      </w:r>
      <w:r w:rsidRPr="00E94ABB">
        <w:rPr>
          <w:rFonts w:cs="Arial"/>
          <w:szCs w:val="16"/>
        </w:rPr>
        <w:t xml:space="preserve"> </w:t>
      </w:r>
      <w:r w:rsidR="00692EA7" w:rsidRPr="00E94ABB">
        <w:rPr>
          <w:rFonts w:cs="Arial"/>
          <w:szCs w:val="16"/>
        </w:rPr>
        <w:t xml:space="preserve">§ 1-6.44(a) (“substantially controlled”); </w:t>
      </w:r>
      <w:r w:rsidRPr="00E94ABB">
        <w:rPr>
          <w:rFonts w:cs="Arial"/>
          <w:szCs w:val="16"/>
        </w:rPr>
        <w:t>85 Fed. Reg. at 30093 (private apartment), 30200 n.877 (private hotel), 30202 (teacher visiting student; device during class</w:t>
      </w:r>
      <w:r w:rsidRPr="00C6567F">
        <w:rPr>
          <w:rFonts w:cs="Arial"/>
          <w:szCs w:val="16"/>
        </w:rPr>
        <w:t>)</w:t>
      </w:r>
      <w:r w:rsidR="004A7F2A" w:rsidRPr="00C6567F">
        <w:rPr>
          <w:rFonts w:cs="Arial"/>
          <w:szCs w:val="16"/>
        </w:rPr>
        <w:t xml:space="preserve">; </w:t>
      </w:r>
      <w:r w:rsidR="004A7F2A" w:rsidRPr="00C6567F">
        <w:t xml:space="preserve">2021 Q&amp;A, </w:t>
      </w:r>
      <w:r w:rsidR="004A7F2A" w:rsidRPr="00C6567F">
        <w:rPr>
          <w:i/>
          <w:iCs/>
        </w:rPr>
        <w:t>supra</w:t>
      </w:r>
      <w:r w:rsidR="004A7F2A" w:rsidRPr="00C6567F">
        <w:t xml:space="preserve"> note </w:t>
      </w:r>
      <w:r w:rsidR="004A7F2A" w:rsidRPr="00C6567F">
        <w:fldChar w:fldCharType="begin"/>
      </w:r>
      <w:r w:rsidR="004A7F2A" w:rsidRPr="00C6567F">
        <w:instrText xml:space="preserve"> NOTEREF _Ref146025942 \h </w:instrText>
      </w:r>
      <w:r w:rsidR="002E7C1B" w:rsidRPr="00C6567F">
        <w:instrText xml:space="preserve"> \* MERGEFORMAT </w:instrText>
      </w:r>
      <w:r w:rsidR="004A7F2A" w:rsidRPr="00C6567F">
        <w:fldChar w:fldCharType="separate"/>
      </w:r>
      <w:r w:rsidR="00080A73">
        <w:t>3</w:t>
      </w:r>
      <w:r w:rsidR="004A7F2A" w:rsidRPr="00C6567F">
        <w:fldChar w:fldCharType="end"/>
      </w:r>
      <w:r w:rsidR="004A7F2A" w:rsidRPr="00C6567F">
        <w:t>, at 9-10</w:t>
      </w:r>
      <w:r w:rsidRPr="00C6567F">
        <w:rPr>
          <w:rFonts w:cs="Arial"/>
          <w:szCs w:val="16"/>
        </w:rPr>
        <w:t>.</w:t>
      </w:r>
      <w:r w:rsidRPr="00E94ABB">
        <w:rPr>
          <w:rFonts w:cs="Arial"/>
          <w:szCs w:val="16"/>
        </w:rPr>
        <w:t xml:space="preserve"> </w:t>
      </w:r>
    </w:p>
  </w:endnote>
  <w:endnote w:id="16">
    <w:p w14:paraId="710EC0EA" w14:textId="2F1DF95D" w:rsidR="003E16D1" w:rsidRPr="00E94ABB" w:rsidRDefault="003E16D1" w:rsidP="00AE182C">
      <w:pPr>
        <w:pStyle w:val="EndnoteText"/>
        <w:rPr>
          <w:rFonts w:cs="Arial"/>
          <w:szCs w:val="16"/>
        </w:rPr>
      </w:pPr>
      <w:r w:rsidRPr="00E94ABB">
        <w:rPr>
          <w:rStyle w:val="EndnoteReference"/>
          <w:rFonts w:cs="Arial"/>
          <w:szCs w:val="16"/>
        </w:rPr>
        <w:endnoteRef/>
      </w:r>
      <w:r w:rsidRPr="00E94ABB">
        <w:rPr>
          <w:rFonts w:cs="Arial"/>
          <w:i/>
          <w:iCs/>
          <w:szCs w:val="16"/>
        </w:rPr>
        <w:t xml:space="preserve"> </w:t>
      </w:r>
      <w:r w:rsidRPr="00E94ABB">
        <w:rPr>
          <w:rFonts w:cs="Arial"/>
          <w:szCs w:val="16"/>
        </w:rPr>
        <w:t xml:space="preserve">2014 Guidance, </w:t>
      </w:r>
      <w:r w:rsidRPr="00E94ABB">
        <w:rPr>
          <w:rFonts w:cs="Arial"/>
          <w:i/>
          <w:iCs/>
          <w:szCs w:val="16"/>
        </w:rPr>
        <w:t>supra</w:t>
      </w:r>
      <w:r w:rsidRPr="00E94ABB">
        <w:rPr>
          <w:rFonts w:cs="Arial"/>
          <w:szCs w:val="16"/>
        </w:rPr>
        <w:t xml:space="preserve"> note </w:t>
      </w:r>
      <w:r w:rsidR="0051754B">
        <w:rPr>
          <w:rFonts w:cs="Arial"/>
          <w:szCs w:val="16"/>
        </w:rPr>
        <w:fldChar w:fldCharType="begin"/>
      </w:r>
      <w:r w:rsidR="0051754B">
        <w:rPr>
          <w:rFonts w:cs="Arial"/>
          <w:szCs w:val="16"/>
        </w:rPr>
        <w:instrText xml:space="preserve"> NOTEREF _Ref146107478 \h </w:instrText>
      </w:r>
      <w:r w:rsidR="0051754B">
        <w:rPr>
          <w:rFonts w:cs="Arial"/>
          <w:szCs w:val="16"/>
        </w:rPr>
      </w:r>
      <w:r w:rsidR="0051754B">
        <w:rPr>
          <w:rFonts w:cs="Arial"/>
          <w:szCs w:val="16"/>
        </w:rPr>
        <w:fldChar w:fldCharType="separate"/>
      </w:r>
      <w:r w:rsidR="00080A73">
        <w:rPr>
          <w:rFonts w:cs="Arial"/>
          <w:szCs w:val="16"/>
        </w:rPr>
        <w:t>5</w:t>
      </w:r>
      <w:r w:rsidR="0051754B">
        <w:rPr>
          <w:rFonts w:cs="Arial"/>
          <w:szCs w:val="16"/>
        </w:rPr>
        <w:fldChar w:fldCharType="end"/>
      </w:r>
      <w:r w:rsidRPr="00E94ABB">
        <w:rPr>
          <w:rFonts w:cs="Arial"/>
          <w:szCs w:val="16"/>
        </w:rPr>
        <w:t xml:space="preserve">, at 29; 2011 Guidance, </w:t>
      </w:r>
      <w:r w:rsidRPr="00E94ABB">
        <w:rPr>
          <w:rFonts w:cs="Arial"/>
          <w:i/>
          <w:iCs/>
          <w:szCs w:val="16"/>
        </w:rPr>
        <w:t xml:space="preserve">supra </w:t>
      </w:r>
      <w:r w:rsidRPr="00E94ABB">
        <w:rPr>
          <w:rFonts w:cs="Arial"/>
          <w:szCs w:val="16"/>
        </w:rPr>
        <w:t xml:space="preserve">note </w:t>
      </w:r>
      <w:r w:rsidR="0051754B">
        <w:rPr>
          <w:rFonts w:cs="Arial"/>
          <w:szCs w:val="16"/>
        </w:rPr>
        <w:fldChar w:fldCharType="begin"/>
      </w:r>
      <w:r w:rsidR="0051754B">
        <w:rPr>
          <w:rFonts w:cs="Arial"/>
          <w:szCs w:val="16"/>
        </w:rPr>
        <w:instrText xml:space="preserve"> NOTEREF _Ref146107478 \h </w:instrText>
      </w:r>
      <w:r w:rsidR="0051754B">
        <w:rPr>
          <w:rFonts w:cs="Arial"/>
          <w:szCs w:val="16"/>
        </w:rPr>
      </w:r>
      <w:r w:rsidR="0051754B">
        <w:rPr>
          <w:rFonts w:cs="Arial"/>
          <w:szCs w:val="16"/>
        </w:rPr>
        <w:fldChar w:fldCharType="separate"/>
      </w:r>
      <w:r w:rsidR="00080A73">
        <w:rPr>
          <w:rFonts w:cs="Arial"/>
          <w:szCs w:val="16"/>
        </w:rPr>
        <w:t>5</w:t>
      </w:r>
      <w:r w:rsidR="0051754B">
        <w:rPr>
          <w:rFonts w:cs="Arial"/>
          <w:szCs w:val="16"/>
        </w:rPr>
        <w:fldChar w:fldCharType="end"/>
      </w:r>
      <w:r w:rsidRPr="00E94ABB">
        <w:rPr>
          <w:rFonts w:cs="Arial"/>
          <w:szCs w:val="16"/>
        </w:rPr>
        <w:t>, at</w:t>
      </w:r>
      <w:r w:rsidRPr="00E94ABB">
        <w:rPr>
          <w:rFonts w:cs="Arial"/>
          <w:iCs/>
          <w:szCs w:val="16"/>
        </w:rPr>
        <w:t xml:space="preserve"> </w:t>
      </w:r>
      <w:r w:rsidRPr="00E94ABB">
        <w:rPr>
          <w:rFonts w:cs="Arial"/>
          <w:szCs w:val="16"/>
        </w:rPr>
        <w:t xml:space="preserve">4; 2001 Guidance, </w:t>
      </w:r>
      <w:r w:rsidRPr="00E94ABB">
        <w:rPr>
          <w:rFonts w:cs="Arial"/>
          <w:i/>
          <w:iCs/>
          <w:szCs w:val="16"/>
        </w:rPr>
        <w:t>supra</w:t>
      </w:r>
      <w:r w:rsidRPr="00E94ABB">
        <w:rPr>
          <w:rFonts w:cs="Arial"/>
          <w:szCs w:val="16"/>
        </w:rPr>
        <w:t xml:space="preserve"> note </w:t>
      </w:r>
      <w:r w:rsidR="0051754B">
        <w:rPr>
          <w:rFonts w:cs="Arial"/>
          <w:szCs w:val="16"/>
        </w:rPr>
        <w:fldChar w:fldCharType="begin"/>
      </w:r>
      <w:r w:rsidR="0051754B">
        <w:rPr>
          <w:rFonts w:cs="Arial"/>
          <w:szCs w:val="16"/>
        </w:rPr>
        <w:instrText xml:space="preserve"> NOTEREF _Ref146107478 \h </w:instrText>
      </w:r>
      <w:r w:rsidR="0051754B">
        <w:rPr>
          <w:rFonts w:cs="Arial"/>
          <w:szCs w:val="16"/>
        </w:rPr>
      </w:r>
      <w:r w:rsidR="0051754B">
        <w:rPr>
          <w:rFonts w:cs="Arial"/>
          <w:szCs w:val="16"/>
        </w:rPr>
        <w:fldChar w:fldCharType="separate"/>
      </w:r>
      <w:r w:rsidR="00080A73">
        <w:rPr>
          <w:rFonts w:cs="Arial"/>
          <w:szCs w:val="16"/>
        </w:rPr>
        <w:t>5</w:t>
      </w:r>
      <w:r w:rsidR="0051754B">
        <w:rPr>
          <w:rFonts w:cs="Arial"/>
          <w:szCs w:val="16"/>
        </w:rPr>
        <w:fldChar w:fldCharType="end"/>
      </w:r>
      <w:r w:rsidRPr="00E94ABB">
        <w:rPr>
          <w:rFonts w:cs="Arial"/>
          <w:szCs w:val="16"/>
        </w:rPr>
        <w:t>, at 5.</w:t>
      </w:r>
    </w:p>
  </w:endnote>
  <w:endnote w:id="17">
    <w:p w14:paraId="5C37D685" w14:textId="77777777" w:rsidR="00DE0DB6" w:rsidRPr="00080A73" w:rsidRDefault="00DE0DB6" w:rsidP="00DE0DB6">
      <w:pPr>
        <w:pStyle w:val="EndnoteText"/>
      </w:pPr>
      <w:r>
        <w:rPr>
          <w:rStyle w:val="EndnoteReference"/>
        </w:rPr>
        <w:endnoteRef/>
      </w:r>
      <w:r>
        <w:t xml:space="preserve"> 2025 Guidance, </w:t>
      </w:r>
      <w:r>
        <w:rPr>
          <w:i/>
          <w:iCs/>
        </w:rPr>
        <w:t xml:space="preserve">supra </w:t>
      </w:r>
      <w:r>
        <w:t xml:space="preserve">note </w:t>
      </w:r>
      <w:r>
        <w:fldChar w:fldCharType="begin"/>
      </w:r>
      <w:r>
        <w:instrText xml:space="preserve"> NOTEREF _Ref189226174 \h </w:instrText>
      </w:r>
      <w:r>
        <w:fldChar w:fldCharType="separate"/>
      </w:r>
      <w:r>
        <w:t>2</w:t>
      </w:r>
      <w:r>
        <w:fldChar w:fldCharType="end"/>
      </w:r>
      <w:r>
        <w:t xml:space="preserve">, at 2. </w:t>
      </w:r>
    </w:p>
  </w:endnote>
  <w:endnote w:id="18">
    <w:p w14:paraId="1538353F" w14:textId="5397B75B" w:rsidR="00FB13D5" w:rsidRPr="00C6567F" w:rsidRDefault="00FB13D5" w:rsidP="00FB13D5">
      <w:pPr>
        <w:pStyle w:val="EndnoteText"/>
        <w:rPr>
          <w:rFonts w:cs="Arial"/>
          <w:szCs w:val="16"/>
        </w:rPr>
      </w:pPr>
      <w:r w:rsidRPr="00C6567F">
        <w:rPr>
          <w:rStyle w:val="EndnoteReference"/>
          <w:rFonts w:cs="Arial"/>
          <w:szCs w:val="16"/>
        </w:rPr>
        <w:endnoteRef/>
      </w:r>
      <w:r w:rsidRPr="00C6567F">
        <w:rPr>
          <w:rFonts w:cs="Arial"/>
          <w:szCs w:val="16"/>
        </w:rPr>
        <w:t xml:space="preserve"> 85 Fed. Reg. at 30061</w:t>
      </w:r>
      <w:r w:rsidR="00DF3BB7" w:rsidRPr="00C6567F">
        <w:rPr>
          <w:rFonts w:cs="Arial"/>
          <w:szCs w:val="16"/>
        </w:rPr>
        <w:t xml:space="preserve">; </w:t>
      </w:r>
      <w:r w:rsidR="00DF3BB7" w:rsidRPr="00C6567F">
        <w:t xml:space="preserve">2021 Q&amp;A, </w:t>
      </w:r>
      <w:r w:rsidR="00DF3BB7" w:rsidRPr="00C6567F">
        <w:rPr>
          <w:i/>
          <w:iCs/>
        </w:rPr>
        <w:t>supra</w:t>
      </w:r>
      <w:r w:rsidR="00DF3BB7" w:rsidRPr="00C6567F">
        <w:t xml:space="preserve"> note </w:t>
      </w:r>
      <w:r w:rsidR="00DF3BB7" w:rsidRPr="00C6567F">
        <w:fldChar w:fldCharType="begin"/>
      </w:r>
      <w:r w:rsidR="00DF3BB7" w:rsidRPr="00C6567F">
        <w:instrText xml:space="preserve"> NOTEREF _Ref146025942 \h </w:instrText>
      </w:r>
      <w:r w:rsidR="002E7C1B" w:rsidRPr="00C6567F">
        <w:instrText xml:space="preserve"> \* MERGEFORMAT </w:instrText>
      </w:r>
      <w:r w:rsidR="00DF3BB7" w:rsidRPr="00C6567F">
        <w:fldChar w:fldCharType="separate"/>
      </w:r>
      <w:r w:rsidR="00080A73">
        <w:t>3</w:t>
      </w:r>
      <w:r w:rsidR="00DF3BB7" w:rsidRPr="00C6567F">
        <w:fldChar w:fldCharType="end"/>
      </w:r>
      <w:r w:rsidR="00DF3BB7" w:rsidRPr="00C6567F">
        <w:t xml:space="preserve">, at </w:t>
      </w:r>
      <w:r w:rsidR="003630B8" w:rsidRPr="00C6567F">
        <w:t>10</w:t>
      </w:r>
      <w:r w:rsidRPr="00C6567F">
        <w:rPr>
          <w:rFonts w:cs="Arial"/>
          <w:szCs w:val="16"/>
        </w:rPr>
        <w:t xml:space="preserve">. </w:t>
      </w:r>
    </w:p>
  </w:endnote>
  <w:endnote w:id="19">
    <w:p w14:paraId="47ECA713" w14:textId="152A36A6" w:rsidR="00B7638F" w:rsidRPr="00E94ABB" w:rsidRDefault="00B7638F" w:rsidP="00AE182C">
      <w:pPr>
        <w:pStyle w:val="EndnoteText"/>
        <w:rPr>
          <w:rFonts w:cs="Arial"/>
          <w:szCs w:val="16"/>
        </w:rPr>
      </w:pPr>
      <w:r w:rsidRPr="00C6567F">
        <w:rPr>
          <w:rStyle w:val="EndnoteReference"/>
          <w:rFonts w:cs="Arial"/>
          <w:szCs w:val="16"/>
        </w:rPr>
        <w:endnoteRef/>
      </w:r>
      <w:r w:rsidRPr="00C6567F">
        <w:rPr>
          <w:rFonts w:cs="Arial"/>
          <w:szCs w:val="16"/>
        </w:rPr>
        <w:t xml:space="preserve"> </w:t>
      </w:r>
      <w:r w:rsidR="001B01EB" w:rsidRPr="00C6567F">
        <w:rPr>
          <w:rFonts w:cs="Arial"/>
          <w:szCs w:val="16"/>
        </w:rPr>
        <w:t>§ 106.30(a) (“actual knowledge”); 85 Fed. Reg. at 30115-16 n.517,</w:t>
      </w:r>
      <w:r w:rsidRPr="00C6567F">
        <w:rPr>
          <w:rFonts w:cs="Arial"/>
          <w:szCs w:val="16"/>
        </w:rPr>
        <w:t xml:space="preserve"> 30192; </w:t>
      </w:r>
      <w:r w:rsidRPr="00C6567F">
        <w:rPr>
          <w:rFonts w:cs="Arial"/>
          <w:i/>
          <w:iCs/>
          <w:szCs w:val="16"/>
        </w:rPr>
        <w:t xml:space="preserve">see also </w:t>
      </w:r>
      <w:r w:rsidRPr="00C6567F">
        <w:rPr>
          <w:rFonts w:cs="Arial"/>
          <w:szCs w:val="16"/>
        </w:rPr>
        <w:t>§ 106.30(a) (defining “complainant”).</w:t>
      </w:r>
    </w:p>
  </w:endnote>
  <w:endnote w:id="20">
    <w:p w14:paraId="7F66B67F" w14:textId="12EDFC02" w:rsidR="00097C4E" w:rsidRPr="00C6567F" w:rsidRDefault="00097C4E" w:rsidP="00AE182C">
      <w:pPr>
        <w:pStyle w:val="EndnoteText"/>
        <w:rPr>
          <w:rFonts w:cs="Arial"/>
          <w:szCs w:val="16"/>
        </w:rPr>
      </w:pPr>
      <w:r w:rsidRPr="00C6567F">
        <w:rPr>
          <w:rStyle w:val="EndnoteReference"/>
          <w:rFonts w:cs="Arial"/>
          <w:szCs w:val="16"/>
        </w:rPr>
        <w:endnoteRef/>
      </w:r>
      <w:r w:rsidRPr="00C6567F">
        <w:rPr>
          <w:rFonts w:cs="Arial"/>
          <w:szCs w:val="16"/>
        </w:rPr>
        <w:t xml:space="preserve"> 2001 Guidance, supra note </w:t>
      </w:r>
      <w:r w:rsidR="0051754B" w:rsidRPr="00C6567F">
        <w:rPr>
          <w:rFonts w:cs="Arial"/>
          <w:szCs w:val="16"/>
        </w:rPr>
        <w:fldChar w:fldCharType="begin"/>
      </w:r>
      <w:r w:rsidR="0051754B" w:rsidRPr="00C6567F">
        <w:rPr>
          <w:rFonts w:cs="Arial"/>
          <w:szCs w:val="16"/>
        </w:rPr>
        <w:instrText xml:space="preserve"> NOTEREF _Ref146107478 \h </w:instrText>
      </w:r>
      <w:r w:rsidR="00C6567F">
        <w:rPr>
          <w:rFonts w:cs="Arial"/>
          <w:szCs w:val="16"/>
        </w:rPr>
        <w:instrText xml:space="preserve"> \* MERGEFORMAT </w:instrText>
      </w:r>
      <w:r w:rsidR="0051754B" w:rsidRPr="00C6567F">
        <w:rPr>
          <w:rFonts w:cs="Arial"/>
          <w:szCs w:val="16"/>
        </w:rPr>
      </w:r>
      <w:r w:rsidR="0051754B" w:rsidRPr="00C6567F">
        <w:rPr>
          <w:rFonts w:cs="Arial"/>
          <w:szCs w:val="16"/>
        </w:rPr>
        <w:fldChar w:fldCharType="separate"/>
      </w:r>
      <w:r w:rsidR="00080A73">
        <w:rPr>
          <w:rFonts w:cs="Arial"/>
          <w:szCs w:val="16"/>
        </w:rPr>
        <w:t>5</w:t>
      </w:r>
      <w:r w:rsidR="0051754B" w:rsidRPr="00C6567F">
        <w:rPr>
          <w:rFonts w:cs="Arial"/>
          <w:szCs w:val="16"/>
        </w:rPr>
        <w:fldChar w:fldCharType="end"/>
      </w:r>
      <w:r w:rsidRPr="00C6567F">
        <w:rPr>
          <w:rFonts w:cs="Arial"/>
          <w:szCs w:val="16"/>
        </w:rPr>
        <w:t>, at 13.</w:t>
      </w:r>
    </w:p>
  </w:endnote>
  <w:endnote w:id="21">
    <w:p w14:paraId="00FC3DA1" w14:textId="740D1205" w:rsidR="003E16D1" w:rsidRPr="00C6567F" w:rsidRDefault="003E16D1" w:rsidP="00AE182C">
      <w:pPr>
        <w:pStyle w:val="EndnoteText"/>
        <w:rPr>
          <w:rFonts w:cs="Arial"/>
          <w:szCs w:val="16"/>
        </w:rPr>
      </w:pPr>
      <w:r w:rsidRPr="00C6567F">
        <w:rPr>
          <w:rStyle w:val="EndnoteReference"/>
          <w:rFonts w:cs="Arial"/>
          <w:szCs w:val="16"/>
        </w:rPr>
        <w:endnoteRef/>
      </w:r>
      <w:r w:rsidRPr="00C6567F">
        <w:rPr>
          <w:rFonts w:cs="Arial"/>
          <w:szCs w:val="16"/>
        </w:rPr>
        <w:t xml:space="preserve"> </w:t>
      </w:r>
      <w:r w:rsidR="009B371B" w:rsidRPr="00C6567F">
        <w:rPr>
          <w:rFonts w:cs="Arial"/>
          <w:szCs w:val="16"/>
        </w:rPr>
        <w:t xml:space="preserve">85 Fed. Reg. </w:t>
      </w:r>
      <w:r w:rsidRPr="00C6567F">
        <w:rPr>
          <w:rFonts w:cs="Arial"/>
          <w:szCs w:val="16"/>
        </w:rPr>
        <w:t>at 30107, 30115-16 n.517</w:t>
      </w:r>
      <w:r w:rsidR="00792F90" w:rsidRPr="00C6567F">
        <w:rPr>
          <w:rFonts w:cs="Arial"/>
          <w:szCs w:val="16"/>
        </w:rPr>
        <w:t xml:space="preserve">; </w:t>
      </w:r>
      <w:r w:rsidR="00792F90" w:rsidRPr="00C6567F">
        <w:t xml:space="preserve">2021 Q&amp;A, </w:t>
      </w:r>
      <w:r w:rsidR="00792F90" w:rsidRPr="00C6567F">
        <w:rPr>
          <w:i/>
          <w:iCs/>
        </w:rPr>
        <w:t>supra</w:t>
      </w:r>
      <w:r w:rsidR="00792F90" w:rsidRPr="00C6567F">
        <w:t xml:space="preserve"> note </w:t>
      </w:r>
      <w:r w:rsidR="00792F90" w:rsidRPr="00C6567F">
        <w:fldChar w:fldCharType="begin"/>
      </w:r>
      <w:r w:rsidR="00792F90" w:rsidRPr="00C6567F">
        <w:instrText xml:space="preserve"> NOTEREF _Ref146025942 \h </w:instrText>
      </w:r>
      <w:r w:rsidR="00846F95" w:rsidRPr="00C6567F">
        <w:instrText xml:space="preserve"> \* MERGEFORMAT </w:instrText>
      </w:r>
      <w:r w:rsidR="00792F90" w:rsidRPr="00C6567F">
        <w:fldChar w:fldCharType="separate"/>
      </w:r>
      <w:r w:rsidR="00080A73">
        <w:t>3</w:t>
      </w:r>
      <w:r w:rsidR="00792F90" w:rsidRPr="00C6567F">
        <w:fldChar w:fldCharType="end"/>
      </w:r>
      <w:r w:rsidR="00792F90" w:rsidRPr="00C6567F">
        <w:t xml:space="preserve">, at </w:t>
      </w:r>
      <w:r w:rsidR="00462F6C" w:rsidRPr="00C6567F">
        <w:t>12-13</w:t>
      </w:r>
      <w:r w:rsidRPr="00C6567F">
        <w:rPr>
          <w:rFonts w:cs="Arial"/>
          <w:szCs w:val="16"/>
        </w:rPr>
        <w:t>.</w:t>
      </w:r>
    </w:p>
  </w:endnote>
  <w:endnote w:id="22">
    <w:p w14:paraId="72D68BEF" w14:textId="1BC7F157" w:rsidR="003E16D1" w:rsidRPr="00C6567F" w:rsidRDefault="003E16D1" w:rsidP="00AE182C">
      <w:pPr>
        <w:pStyle w:val="EndnoteText"/>
        <w:rPr>
          <w:rFonts w:cs="Arial"/>
          <w:szCs w:val="16"/>
        </w:rPr>
      </w:pPr>
      <w:r w:rsidRPr="00C6567F">
        <w:rPr>
          <w:rStyle w:val="EndnoteReference"/>
          <w:rFonts w:cs="Arial"/>
          <w:szCs w:val="16"/>
        </w:rPr>
        <w:endnoteRef/>
      </w:r>
      <w:r w:rsidRPr="00C6567F">
        <w:rPr>
          <w:rFonts w:cs="Arial"/>
          <w:szCs w:val="16"/>
        </w:rPr>
        <w:t xml:space="preserve"> </w:t>
      </w:r>
      <w:r w:rsidR="00846F95" w:rsidRPr="00C6567F">
        <w:rPr>
          <w:rFonts w:cs="Arial"/>
          <w:szCs w:val="16"/>
        </w:rPr>
        <w:t xml:space="preserve">85 Fed. Reg. </w:t>
      </w:r>
      <w:r w:rsidRPr="00C6567F">
        <w:rPr>
          <w:rFonts w:cs="Arial"/>
          <w:szCs w:val="16"/>
        </w:rPr>
        <w:t>at 30523.</w:t>
      </w:r>
    </w:p>
  </w:endnote>
  <w:endnote w:id="23">
    <w:p w14:paraId="4B8EDDE4" w14:textId="77777777" w:rsidR="003E16D1" w:rsidRPr="00E94ABB" w:rsidRDefault="003E16D1" w:rsidP="00AE182C">
      <w:pPr>
        <w:pStyle w:val="EndnoteText"/>
        <w:rPr>
          <w:rFonts w:cs="Arial"/>
          <w:szCs w:val="16"/>
        </w:rPr>
      </w:pPr>
      <w:r w:rsidRPr="00C6567F">
        <w:rPr>
          <w:rStyle w:val="EndnoteReference"/>
          <w:rFonts w:cs="Arial"/>
          <w:szCs w:val="16"/>
        </w:rPr>
        <w:endnoteRef/>
      </w:r>
      <w:r w:rsidRPr="00C6567F">
        <w:rPr>
          <w:rFonts w:cs="Arial"/>
          <w:szCs w:val="16"/>
        </w:rPr>
        <w:t xml:space="preserve"> </w:t>
      </w:r>
      <w:r w:rsidRPr="00C6567F">
        <w:rPr>
          <w:rFonts w:cs="Arial"/>
          <w:i/>
          <w:iCs/>
          <w:szCs w:val="16"/>
        </w:rPr>
        <w:t>Id.</w:t>
      </w:r>
      <w:r w:rsidRPr="00C6567F">
        <w:rPr>
          <w:rFonts w:cs="Arial"/>
          <w:szCs w:val="16"/>
        </w:rPr>
        <w:t xml:space="preserve"> at 30107, 30113.</w:t>
      </w:r>
    </w:p>
  </w:endnote>
  <w:endnote w:id="24">
    <w:p w14:paraId="6535279D" w14:textId="631486D3" w:rsidR="003E16D1" w:rsidRPr="00E94ABB" w:rsidRDefault="003E16D1" w:rsidP="00AE182C">
      <w:pPr>
        <w:pStyle w:val="EndnoteText"/>
        <w:rPr>
          <w:rFonts w:cs="Arial"/>
          <w:szCs w:val="16"/>
        </w:rPr>
      </w:pPr>
      <w:r w:rsidRPr="00E94ABB">
        <w:rPr>
          <w:rStyle w:val="EndnoteReference"/>
          <w:rFonts w:cs="Arial"/>
          <w:szCs w:val="16"/>
        </w:rPr>
        <w:endnoteRef/>
      </w:r>
      <w:r w:rsidRPr="00E94ABB">
        <w:rPr>
          <w:rFonts w:cs="Arial"/>
          <w:szCs w:val="16"/>
        </w:rPr>
        <w:t xml:space="preserve"> § 106.44(a).</w:t>
      </w:r>
    </w:p>
  </w:endnote>
  <w:endnote w:id="25">
    <w:p w14:paraId="5128AE73" w14:textId="2BF6F51E" w:rsidR="003E16D1" w:rsidRPr="00E94ABB" w:rsidRDefault="003E16D1" w:rsidP="00AE182C">
      <w:pPr>
        <w:pStyle w:val="EndnoteText"/>
        <w:rPr>
          <w:rFonts w:cs="Arial"/>
          <w:szCs w:val="16"/>
        </w:rPr>
      </w:pPr>
      <w:r w:rsidRPr="00E94ABB">
        <w:rPr>
          <w:rStyle w:val="EndnoteReference"/>
          <w:rFonts w:cs="Arial"/>
          <w:szCs w:val="16"/>
        </w:rPr>
        <w:endnoteRef/>
      </w:r>
      <w:r w:rsidRPr="00E94ABB">
        <w:rPr>
          <w:rFonts w:cs="Arial"/>
          <w:szCs w:val="16"/>
        </w:rPr>
        <w:t xml:space="preserve"> 2001 Guidance, </w:t>
      </w:r>
      <w:r w:rsidRPr="00E94ABB">
        <w:rPr>
          <w:rFonts w:cs="Arial"/>
          <w:i/>
          <w:iCs/>
          <w:szCs w:val="16"/>
        </w:rPr>
        <w:t>supra</w:t>
      </w:r>
      <w:r w:rsidRPr="00E94ABB">
        <w:rPr>
          <w:rFonts w:cs="Arial"/>
          <w:szCs w:val="16"/>
        </w:rPr>
        <w:t xml:space="preserve"> note </w:t>
      </w:r>
      <w:r w:rsidR="0051754B">
        <w:rPr>
          <w:rFonts w:cs="Arial"/>
          <w:szCs w:val="16"/>
        </w:rPr>
        <w:fldChar w:fldCharType="begin"/>
      </w:r>
      <w:r w:rsidR="0051754B">
        <w:rPr>
          <w:rFonts w:cs="Arial"/>
          <w:szCs w:val="16"/>
        </w:rPr>
        <w:instrText xml:space="preserve"> NOTEREF _Ref146107478 \h </w:instrText>
      </w:r>
      <w:r w:rsidR="0051754B">
        <w:rPr>
          <w:rFonts w:cs="Arial"/>
          <w:szCs w:val="16"/>
        </w:rPr>
      </w:r>
      <w:r w:rsidR="0051754B">
        <w:rPr>
          <w:rFonts w:cs="Arial"/>
          <w:szCs w:val="16"/>
        </w:rPr>
        <w:fldChar w:fldCharType="separate"/>
      </w:r>
      <w:r w:rsidR="00080A73">
        <w:rPr>
          <w:rFonts w:cs="Arial"/>
          <w:szCs w:val="16"/>
        </w:rPr>
        <w:t>5</w:t>
      </w:r>
      <w:r w:rsidR="0051754B">
        <w:rPr>
          <w:rFonts w:cs="Arial"/>
          <w:szCs w:val="16"/>
        </w:rPr>
        <w:fldChar w:fldCharType="end"/>
      </w:r>
      <w:r w:rsidRPr="00E94ABB">
        <w:rPr>
          <w:rFonts w:cs="Arial"/>
          <w:szCs w:val="16"/>
        </w:rPr>
        <w:t>, at 15.</w:t>
      </w:r>
    </w:p>
  </w:endnote>
  <w:endnote w:id="26">
    <w:p w14:paraId="32450D5F" w14:textId="77777777" w:rsidR="003E16D1" w:rsidRPr="00E94ABB" w:rsidRDefault="003E16D1" w:rsidP="00AE182C">
      <w:pPr>
        <w:pStyle w:val="EndnoteText"/>
        <w:rPr>
          <w:rFonts w:cs="Arial"/>
          <w:szCs w:val="16"/>
        </w:rPr>
      </w:pPr>
      <w:r w:rsidRPr="00E94ABB">
        <w:rPr>
          <w:rStyle w:val="EndnoteReference"/>
          <w:rFonts w:cs="Arial"/>
          <w:szCs w:val="16"/>
        </w:rPr>
        <w:endnoteRef/>
      </w:r>
      <w:r w:rsidRPr="00E94ABB">
        <w:rPr>
          <w:rFonts w:cs="Arial"/>
          <w:szCs w:val="16"/>
        </w:rPr>
        <w:t xml:space="preserve"> § 106.44(a).</w:t>
      </w:r>
    </w:p>
  </w:endnote>
  <w:endnote w:id="27">
    <w:p w14:paraId="52E2F12E" w14:textId="77777777" w:rsidR="003E16D1" w:rsidRPr="00E94ABB" w:rsidRDefault="003E16D1" w:rsidP="00AE182C">
      <w:pPr>
        <w:pStyle w:val="EndnoteText"/>
        <w:rPr>
          <w:rFonts w:cs="Arial"/>
          <w:szCs w:val="16"/>
        </w:rPr>
      </w:pPr>
      <w:r w:rsidRPr="00E94ABB">
        <w:rPr>
          <w:rStyle w:val="EndnoteReference"/>
          <w:rFonts w:cs="Arial"/>
          <w:szCs w:val="16"/>
        </w:rPr>
        <w:endnoteRef/>
      </w:r>
      <w:r w:rsidRPr="00E94ABB">
        <w:rPr>
          <w:rFonts w:cs="Arial"/>
          <w:szCs w:val="16"/>
        </w:rPr>
        <w:t xml:space="preserve"> § 106.44(a); 85 Fed. Reg. at 30198.</w:t>
      </w:r>
    </w:p>
  </w:endnote>
  <w:endnote w:id="28">
    <w:p w14:paraId="10BDB823" w14:textId="77777777" w:rsidR="00AF4043" w:rsidRPr="00E94ABB" w:rsidRDefault="00AF4043" w:rsidP="00AE182C">
      <w:pPr>
        <w:pStyle w:val="EndnoteText"/>
        <w:rPr>
          <w:rFonts w:cs="Arial"/>
          <w:szCs w:val="16"/>
        </w:rPr>
      </w:pPr>
      <w:r w:rsidRPr="00E94ABB">
        <w:rPr>
          <w:rStyle w:val="EndnoteReference"/>
          <w:rFonts w:cs="Arial"/>
          <w:szCs w:val="16"/>
        </w:rPr>
        <w:endnoteRef/>
      </w:r>
      <w:r w:rsidRPr="00E94ABB">
        <w:rPr>
          <w:rFonts w:cs="Arial"/>
          <w:szCs w:val="16"/>
        </w:rPr>
        <w:t xml:space="preserve"> 85 Fed. Reg. at 30183, 30384.</w:t>
      </w:r>
    </w:p>
  </w:endnote>
  <w:endnote w:id="29">
    <w:p w14:paraId="0A396230" w14:textId="77777777" w:rsidR="004001C5" w:rsidRPr="00E94ABB" w:rsidRDefault="004001C5" w:rsidP="00AE182C">
      <w:pPr>
        <w:pStyle w:val="EndnoteText"/>
        <w:rPr>
          <w:rFonts w:cs="Arial"/>
          <w:szCs w:val="16"/>
        </w:rPr>
      </w:pPr>
      <w:r w:rsidRPr="00E94ABB">
        <w:rPr>
          <w:rStyle w:val="EndnoteReference"/>
          <w:rFonts w:cs="Arial"/>
          <w:szCs w:val="16"/>
        </w:rPr>
        <w:endnoteRef/>
      </w:r>
      <w:r w:rsidRPr="00E94ABB">
        <w:rPr>
          <w:rFonts w:cs="Arial"/>
          <w:szCs w:val="16"/>
        </w:rPr>
        <w:t xml:space="preserve"> § 106.30(a) (defining “supportive measures”); 85 Fed. Reg. at 30134 n.595, 30184, 30185.</w:t>
      </w:r>
    </w:p>
  </w:endnote>
  <w:endnote w:id="30">
    <w:p w14:paraId="4B43B757" w14:textId="6953FD76" w:rsidR="003E16D1" w:rsidRPr="00E94ABB" w:rsidRDefault="003E16D1" w:rsidP="00AE182C">
      <w:pPr>
        <w:pStyle w:val="EndnoteText"/>
        <w:rPr>
          <w:rFonts w:cs="Arial"/>
          <w:szCs w:val="16"/>
        </w:rPr>
      </w:pPr>
      <w:r w:rsidRPr="00E94ABB">
        <w:rPr>
          <w:rStyle w:val="EndnoteReference"/>
          <w:rFonts w:cs="Arial"/>
          <w:szCs w:val="16"/>
        </w:rPr>
        <w:endnoteRef/>
      </w:r>
      <w:r w:rsidRPr="00E94ABB">
        <w:rPr>
          <w:rFonts w:cs="Arial"/>
          <w:szCs w:val="16"/>
        </w:rPr>
        <w:t xml:space="preserve"> § 106.30(a) (“supportive measures”); 85 Fed. Reg. at 30267.</w:t>
      </w:r>
    </w:p>
  </w:endnote>
  <w:endnote w:id="31">
    <w:p w14:paraId="2186A008" w14:textId="7F667B31" w:rsidR="003E16D1" w:rsidRPr="006157F5" w:rsidRDefault="003E16D1" w:rsidP="00AE182C">
      <w:pPr>
        <w:pStyle w:val="EndnoteText"/>
        <w:rPr>
          <w:rFonts w:cs="Arial"/>
          <w:szCs w:val="16"/>
        </w:rPr>
      </w:pPr>
      <w:r w:rsidRPr="00E94ABB">
        <w:rPr>
          <w:rStyle w:val="EndnoteReference"/>
          <w:rFonts w:cs="Arial"/>
          <w:szCs w:val="16"/>
        </w:rPr>
        <w:endnoteRef/>
      </w:r>
      <w:r w:rsidRPr="00E94ABB">
        <w:rPr>
          <w:rFonts w:cs="Arial"/>
          <w:szCs w:val="16"/>
        </w:rPr>
        <w:t xml:space="preserve"> </w:t>
      </w:r>
      <w:r w:rsidRPr="00E94ABB">
        <w:rPr>
          <w:rFonts w:cs="Arial"/>
          <w:i/>
          <w:iCs/>
          <w:szCs w:val="16"/>
        </w:rPr>
        <w:t>Id.</w:t>
      </w:r>
      <w:r w:rsidRPr="00E94ABB">
        <w:rPr>
          <w:rFonts w:cs="Arial"/>
          <w:szCs w:val="16"/>
        </w:rPr>
        <w:t xml:space="preserve"> at 30182 (principal’s office</w:t>
      </w:r>
      <w:r w:rsidR="008A43D5" w:rsidRPr="00E94ABB">
        <w:rPr>
          <w:rFonts w:cs="Arial"/>
          <w:szCs w:val="16"/>
        </w:rPr>
        <w:t>, educational conversation</w:t>
      </w:r>
      <w:r w:rsidRPr="00E94ABB">
        <w:rPr>
          <w:rFonts w:cs="Arial"/>
          <w:szCs w:val="16"/>
        </w:rPr>
        <w:t>), 30184 (one-way no-contact order), 30231 (change in seat, class, housing, or dining hall</w:t>
      </w:r>
      <w:r w:rsidR="0060236F" w:rsidRPr="00E94ABB">
        <w:rPr>
          <w:rFonts w:cs="Arial"/>
          <w:szCs w:val="16"/>
        </w:rPr>
        <w:t>; one-way no-contact order prohibiting direct communication</w:t>
      </w:r>
      <w:r w:rsidRPr="00E94ABB">
        <w:rPr>
          <w:rFonts w:cs="Arial"/>
          <w:szCs w:val="16"/>
        </w:rPr>
        <w:t>), 30236 (paid administrative leave), 30237 (supervision), 30267 (</w:t>
      </w:r>
      <w:r w:rsidR="008A43D5" w:rsidRPr="00E94ABB">
        <w:rPr>
          <w:rFonts w:cs="Arial"/>
          <w:szCs w:val="16"/>
        </w:rPr>
        <w:t xml:space="preserve">one-way no-contact order prohibiting </w:t>
      </w:r>
      <w:r w:rsidR="0060236F" w:rsidRPr="00E94ABB">
        <w:rPr>
          <w:rFonts w:cs="Arial"/>
          <w:szCs w:val="16"/>
        </w:rPr>
        <w:t xml:space="preserve">direct </w:t>
      </w:r>
      <w:r w:rsidR="008A43D5" w:rsidRPr="00E94ABB">
        <w:rPr>
          <w:rFonts w:cs="Arial"/>
          <w:szCs w:val="16"/>
        </w:rPr>
        <w:t>communication</w:t>
      </w:r>
      <w:r w:rsidRPr="00E94ABB">
        <w:rPr>
          <w:rFonts w:cs="Arial"/>
          <w:szCs w:val="16"/>
        </w:rPr>
        <w:t>).</w:t>
      </w:r>
      <w:r w:rsidR="006157F5">
        <w:rPr>
          <w:rFonts w:cs="Arial"/>
          <w:szCs w:val="16"/>
        </w:rPr>
        <w:t xml:space="preserve"> </w:t>
      </w:r>
      <w:r w:rsidR="006157F5">
        <w:rPr>
          <w:rFonts w:cs="Arial"/>
          <w:i/>
          <w:iCs/>
          <w:szCs w:val="16"/>
        </w:rPr>
        <w:t xml:space="preserve">See also </w:t>
      </w:r>
      <w:r w:rsidR="006157F5">
        <w:rPr>
          <w:rFonts w:cs="Arial"/>
          <w:szCs w:val="16"/>
        </w:rPr>
        <w:t xml:space="preserve">National Women’s Law Center &amp; Know Your IX, </w:t>
      </w:r>
      <w:r w:rsidR="006157F5">
        <w:rPr>
          <w:rFonts w:cs="Arial"/>
          <w:i/>
          <w:iCs/>
          <w:szCs w:val="16"/>
        </w:rPr>
        <w:t>FA</w:t>
      </w:r>
      <w:r w:rsidR="006157F5" w:rsidRPr="006157F5">
        <w:rPr>
          <w:rFonts w:cs="Arial"/>
          <w:i/>
          <w:iCs/>
          <w:szCs w:val="16"/>
        </w:rPr>
        <w:t>Q</w:t>
      </w:r>
      <w:r w:rsidR="006157F5">
        <w:rPr>
          <w:rFonts w:cs="Arial"/>
          <w:i/>
          <w:iCs/>
          <w:szCs w:val="16"/>
        </w:rPr>
        <w:t>s</w:t>
      </w:r>
      <w:r w:rsidR="006157F5" w:rsidRPr="006157F5">
        <w:rPr>
          <w:rFonts w:cs="Arial"/>
          <w:i/>
          <w:iCs/>
          <w:szCs w:val="16"/>
        </w:rPr>
        <w:t xml:space="preserve"> on Supportive Measures for </w:t>
      </w:r>
      <w:r w:rsidR="006157F5">
        <w:rPr>
          <w:rFonts w:cs="Arial"/>
          <w:i/>
          <w:iCs/>
          <w:szCs w:val="16"/>
        </w:rPr>
        <w:t xml:space="preserve">Students in K-12 and </w:t>
      </w:r>
      <w:r w:rsidR="006157F5" w:rsidRPr="006157F5">
        <w:rPr>
          <w:rFonts w:cs="Arial"/>
          <w:i/>
          <w:iCs/>
          <w:szCs w:val="16"/>
        </w:rPr>
        <w:t>Higher Education</w:t>
      </w:r>
      <w:r w:rsidR="006157F5">
        <w:rPr>
          <w:rFonts w:cs="Arial"/>
          <w:szCs w:val="16"/>
        </w:rPr>
        <w:t xml:space="preserve"> (</w:t>
      </w:r>
      <w:r w:rsidR="004A400F">
        <w:rPr>
          <w:rFonts w:cs="Arial"/>
          <w:szCs w:val="16"/>
        </w:rPr>
        <w:t xml:space="preserve">2021), </w:t>
      </w:r>
      <w:r w:rsidR="004A400F" w:rsidRPr="004A400F">
        <w:rPr>
          <w:rFonts w:cs="Arial"/>
          <w:szCs w:val="16"/>
        </w:rPr>
        <w:t>https://nwlc.org/resource/faqs-on-title-ix-and-supportive-measures-for-students-in-k-12-and-higher-education</w:t>
      </w:r>
      <w:r w:rsidR="004A400F">
        <w:rPr>
          <w:rFonts w:cs="Arial"/>
          <w:szCs w:val="16"/>
        </w:rPr>
        <w:t>.</w:t>
      </w:r>
    </w:p>
  </w:endnote>
  <w:endnote w:id="32">
    <w:p w14:paraId="2100FEFC" w14:textId="77777777" w:rsidR="003E16D1" w:rsidRPr="00E94ABB" w:rsidRDefault="003E16D1" w:rsidP="00AE182C">
      <w:pPr>
        <w:pStyle w:val="EndnoteText"/>
        <w:rPr>
          <w:rFonts w:cs="Arial"/>
          <w:szCs w:val="16"/>
        </w:rPr>
      </w:pPr>
      <w:r w:rsidRPr="00E94ABB">
        <w:rPr>
          <w:rStyle w:val="EndnoteReference"/>
          <w:rFonts w:cs="Arial"/>
          <w:szCs w:val="16"/>
        </w:rPr>
        <w:endnoteRef/>
      </w:r>
      <w:r w:rsidRPr="00E94ABB">
        <w:rPr>
          <w:rFonts w:cs="Arial"/>
          <w:szCs w:val="16"/>
        </w:rPr>
        <w:t xml:space="preserve"> § 106.30(a) (defining “formal complaint”).</w:t>
      </w:r>
    </w:p>
  </w:endnote>
  <w:endnote w:id="33">
    <w:p w14:paraId="51879E96" w14:textId="77777777" w:rsidR="003E16D1" w:rsidRPr="00C6567F" w:rsidRDefault="003E16D1" w:rsidP="00AE182C">
      <w:pPr>
        <w:pStyle w:val="EndnoteText"/>
        <w:rPr>
          <w:rFonts w:cs="Arial"/>
          <w:szCs w:val="16"/>
        </w:rPr>
      </w:pPr>
      <w:r w:rsidRPr="00C6567F">
        <w:rPr>
          <w:rStyle w:val="EndnoteReference"/>
          <w:rFonts w:cs="Arial"/>
          <w:szCs w:val="16"/>
        </w:rPr>
        <w:endnoteRef/>
      </w:r>
      <w:r w:rsidRPr="00C6567F">
        <w:rPr>
          <w:rFonts w:cs="Arial"/>
          <w:szCs w:val="16"/>
        </w:rPr>
        <w:t xml:space="preserve"> § 106.45(b)(3)(ii); 85 Fed. Reg. at 30290. </w:t>
      </w:r>
    </w:p>
  </w:endnote>
  <w:endnote w:id="34">
    <w:p w14:paraId="3B724ADD" w14:textId="23313D28" w:rsidR="003E16D1" w:rsidRPr="00C6567F" w:rsidRDefault="003E16D1" w:rsidP="00AE182C">
      <w:pPr>
        <w:pStyle w:val="EndnoteText"/>
        <w:rPr>
          <w:rFonts w:cs="Arial"/>
          <w:szCs w:val="16"/>
        </w:rPr>
      </w:pPr>
      <w:r w:rsidRPr="00C6567F">
        <w:rPr>
          <w:rStyle w:val="EndnoteReference"/>
          <w:rFonts w:cs="Arial"/>
          <w:szCs w:val="16"/>
        </w:rPr>
        <w:endnoteRef/>
      </w:r>
      <w:r w:rsidRPr="00C6567F">
        <w:rPr>
          <w:rFonts w:cs="Arial"/>
          <w:szCs w:val="16"/>
        </w:rPr>
        <w:t xml:space="preserve"> </w:t>
      </w:r>
      <w:r w:rsidR="00846F95" w:rsidRPr="00C6567F">
        <w:rPr>
          <w:rFonts w:cs="Arial"/>
          <w:szCs w:val="16"/>
        </w:rPr>
        <w:t xml:space="preserve">85 Fed. Reg. </w:t>
      </w:r>
      <w:r w:rsidRPr="00C6567F">
        <w:rPr>
          <w:rFonts w:cs="Arial"/>
          <w:szCs w:val="16"/>
        </w:rPr>
        <w:t>at 30138</w:t>
      </w:r>
      <w:r w:rsidR="00EC40E2" w:rsidRPr="00C6567F">
        <w:rPr>
          <w:rFonts w:cs="Arial"/>
          <w:szCs w:val="16"/>
        </w:rPr>
        <w:t xml:space="preserve">; </w:t>
      </w:r>
      <w:r w:rsidR="00EC40E2" w:rsidRPr="00C6567F">
        <w:t xml:space="preserve">2021 Q&amp;A, </w:t>
      </w:r>
      <w:r w:rsidR="00EC40E2" w:rsidRPr="00C6567F">
        <w:rPr>
          <w:i/>
          <w:iCs/>
        </w:rPr>
        <w:t>supra</w:t>
      </w:r>
      <w:r w:rsidR="00EC40E2" w:rsidRPr="00C6567F">
        <w:t xml:space="preserve"> note </w:t>
      </w:r>
      <w:r w:rsidR="00EC40E2" w:rsidRPr="00C6567F">
        <w:fldChar w:fldCharType="begin"/>
      </w:r>
      <w:r w:rsidR="00EC40E2" w:rsidRPr="00C6567F">
        <w:instrText xml:space="preserve"> NOTEREF _Ref146025942 \h </w:instrText>
      </w:r>
      <w:r w:rsidR="00846F95" w:rsidRPr="00C6567F">
        <w:instrText xml:space="preserve"> \* MERGEFORMAT </w:instrText>
      </w:r>
      <w:r w:rsidR="00EC40E2" w:rsidRPr="00C6567F">
        <w:fldChar w:fldCharType="separate"/>
      </w:r>
      <w:r w:rsidR="00080A73">
        <w:t>3</w:t>
      </w:r>
      <w:r w:rsidR="00EC40E2" w:rsidRPr="00C6567F">
        <w:fldChar w:fldCharType="end"/>
      </w:r>
      <w:r w:rsidR="00EC40E2" w:rsidRPr="00C6567F">
        <w:t>, at 15</w:t>
      </w:r>
      <w:r w:rsidRPr="00C6567F">
        <w:rPr>
          <w:rFonts w:cs="Arial"/>
          <w:szCs w:val="16"/>
        </w:rPr>
        <w:t>.</w:t>
      </w:r>
    </w:p>
  </w:endnote>
  <w:endnote w:id="35">
    <w:p w14:paraId="4EED26D6" w14:textId="3A3CDC20" w:rsidR="00FB24C2" w:rsidRPr="00C6567F" w:rsidRDefault="00FB24C2" w:rsidP="00FB24C2">
      <w:pPr>
        <w:pStyle w:val="EndnoteText"/>
      </w:pPr>
      <w:r w:rsidRPr="00C6567F">
        <w:rPr>
          <w:rStyle w:val="EndnoteReference"/>
        </w:rPr>
        <w:endnoteRef/>
      </w:r>
      <w:r w:rsidRPr="00C6567F">
        <w:t xml:space="preserve"> 2021 Q&amp;A, </w:t>
      </w:r>
      <w:r w:rsidRPr="00C6567F">
        <w:rPr>
          <w:i/>
          <w:iCs/>
        </w:rPr>
        <w:t>supra</w:t>
      </w:r>
      <w:r w:rsidRPr="00C6567F">
        <w:t xml:space="preserve"> note </w:t>
      </w:r>
      <w:r w:rsidRPr="00C6567F">
        <w:fldChar w:fldCharType="begin"/>
      </w:r>
      <w:r w:rsidRPr="00C6567F">
        <w:instrText xml:space="preserve"> NOTEREF _Ref146025942 \h </w:instrText>
      </w:r>
      <w:r w:rsidR="00846F95" w:rsidRPr="00C6567F">
        <w:instrText xml:space="preserve"> \* MERGEFORMAT </w:instrText>
      </w:r>
      <w:r w:rsidRPr="00C6567F">
        <w:fldChar w:fldCharType="separate"/>
      </w:r>
      <w:r w:rsidR="00080A73">
        <w:t>3</w:t>
      </w:r>
      <w:r w:rsidRPr="00C6567F">
        <w:fldChar w:fldCharType="end"/>
      </w:r>
      <w:r w:rsidRPr="00C6567F">
        <w:t>, at 15-16.</w:t>
      </w:r>
    </w:p>
  </w:endnote>
  <w:endnote w:id="36">
    <w:p w14:paraId="22FA0AFB" w14:textId="7A17D6D1" w:rsidR="00A456B4" w:rsidRPr="00C6567F" w:rsidRDefault="00A456B4" w:rsidP="00AE182C">
      <w:pPr>
        <w:pStyle w:val="EndnoteText"/>
        <w:rPr>
          <w:rFonts w:cs="Arial"/>
          <w:szCs w:val="16"/>
        </w:rPr>
      </w:pPr>
      <w:r w:rsidRPr="00C6567F">
        <w:rPr>
          <w:rStyle w:val="EndnoteReference"/>
          <w:rFonts w:cs="Arial"/>
          <w:szCs w:val="16"/>
        </w:rPr>
        <w:endnoteRef/>
      </w:r>
      <w:r w:rsidRPr="00C6567F">
        <w:rPr>
          <w:rFonts w:cs="Arial"/>
          <w:szCs w:val="16"/>
        </w:rPr>
        <w:t xml:space="preserve"> §</w:t>
      </w:r>
      <w:r w:rsidR="00CE63B2" w:rsidRPr="00C6567F">
        <w:rPr>
          <w:rFonts w:cs="Arial"/>
          <w:szCs w:val="16"/>
        </w:rPr>
        <w:t>§</w:t>
      </w:r>
      <w:r w:rsidRPr="00C6567F">
        <w:rPr>
          <w:rFonts w:cs="Arial"/>
          <w:szCs w:val="16"/>
        </w:rPr>
        <w:t xml:space="preserve"> 106.45(b)(1)(ii)</w:t>
      </w:r>
      <w:r w:rsidR="00CE63B2" w:rsidRPr="00C6567F">
        <w:rPr>
          <w:rFonts w:cs="Arial"/>
          <w:szCs w:val="16"/>
        </w:rPr>
        <w:t>, 106.45(b)(1)(iv)</w:t>
      </w:r>
      <w:r w:rsidRPr="00C6567F">
        <w:rPr>
          <w:rFonts w:cs="Arial"/>
          <w:szCs w:val="16"/>
        </w:rPr>
        <w:t>; 85 Fed. Reg. at 30264-65.</w:t>
      </w:r>
    </w:p>
  </w:endnote>
  <w:endnote w:id="37">
    <w:p w14:paraId="6D83F5CE" w14:textId="77777777" w:rsidR="00A456B4" w:rsidRPr="00C6567F" w:rsidRDefault="00A456B4" w:rsidP="00AE182C">
      <w:pPr>
        <w:pStyle w:val="EndnoteText"/>
        <w:rPr>
          <w:rFonts w:cs="Arial"/>
          <w:szCs w:val="16"/>
        </w:rPr>
      </w:pPr>
      <w:r w:rsidRPr="00C6567F">
        <w:rPr>
          <w:rStyle w:val="EndnoteReference"/>
          <w:rFonts w:cs="Arial"/>
          <w:szCs w:val="16"/>
        </w:rPr>
        <w:endnoteRef/>
      </w:r>
      <w:r w:rsidRPr="00C6567F">
        <w:rPr>
          <w:rFonts w:cs="Arial"/>
          <w:szCs w:val="16"/>
        </w:rPr>
        <w:t xml:space="preserve"> § 106.45(b)(1)(ii); 85 Fed. Reg. at 30264-65.</w:t>
      </w:r>
    </w:p>
  </w:endnote>
  <w:endnote w:id="38">
    <w:p w14:paraId="6ED763E2" w14:textId="77777777" w:rsidR="003E16D1" w:rsidRPr="00E94ABB" w:rsidRDefault="003E16D1" w:rsidP="00AE182C">
      <w:pPr>
        <w:pStyle w:val="EndnoteText"/>
        <w:rPr>
          <w:rFonts w:cs="Arial"/>
          <w:szCs w:val="16"/>
        </w:rPr>
      </w:pPr>
      <w:r w:rsidRPr="00C6567F">
        <w:rPr>
          <w:rStyle w:val="EndnoteReference"/>
          <w:rFonts w:cs="Arial"/>
          <w:szCs w:val="16"/>
        </w:rPr>
        <w:endnoteRef/>
      </w:r>
      <w:r w:rsidRPr="00E94ABB">
        <w:rPr>
          <w:rFonts w:cs="Arial"/>
          <w:szCs w:val="16"/>
        </w:rPr>
        <w:t xml:space="preserve"> § 106.45(b)(1)(v).</w:t>
      </w:r>
    </w:p>
  </w:endnote>
  <w:endnote w:id="39">
    <w:p w14:paraId="73B5C678" w14:textId="1121032B" w:rsidR="001C2102" w:rsidRPr="00861823" w:rsidRDefault="001C2102" w:rsidP="00AE182C">
      <w:pPr>
        <w:pStyle w:val="EndnoteText"/>
        <w:rPr>
          <w:rFonts w:cs="Arial"/>
          <w:szCs w:val="16"/>
        </w:rPr>
      </w:pPr>
      <w:r w:rsidRPr="00861823">
        <w:rPr>
          <w:rStyle w:val="EndnoteReference"/>
          <w:rFonts w:cs="Arial"/>
          <w:szCs w:val="16"/>
        </w:rPr>
        <w:endnoteRef/>
      </w:r>
      <w:r w:rsidRPr="00861823">
        <w:rPr>
          <w:rFonts w:cs="Arial"/>
          <w:szCs w:val="16"/>
        </w:rPr>
        <w:t xml:space="preserve"> </w:t>
      </w:r>
      <w:r w:rsidR="00846F95" w:rsidRPr="00861823">
        <w:rPr>
          <w:rFonts w:cs="Arial"/>
          <w:szCs w:val="16"/>
        </w:rPr>
        <w:t xml:space="preserve">85 Fed. Reg. </w:t>
      </w:r>
      <w:r w:rsidRPr="00861823">
        <w:rPr>
          <w:rFonts w:cs="Arial"/>
          <w:szCs w:val="16"/>
        </w:rPr>
        <w:t>at 30272.</w:t>
      </w:r>
    </w:p>
  </w:endnote>
  <w:endnote w:id="40">
    <w:p w14:paraId="0A207F9A" w14:textId="77777777" w:rsidR="006F48C6" w:rsidRPr="00861823" w:rsidRDefault="006F48C6" w:rsidP="00AE182C">
      <w:pPr>
        <w:pStyle w:val="EndnoteText"/>
        <w:rPr>
          <w:rFonts w:cs="Arial"/>
          <w:szCs w:val="16"/>
        </w:rPr>
      </w:pPr>
      <w:r w:rsidRPr="00861823">
        <w:rPr>
          <w:rStyle w:val="EndnoteReference"/>
          <w:rFonts w:cs="Arial"/>
          <w:szCs w:val="16"/>
        </w:rPr>
        <w:endnoteRef/>
      </w:r>
      <w:r w:rsidRPr="00861823">
        <w:rPr>
          <w:rFonts w:cs="Arial"/>
          <w:szCs w:val="16"/>
        </w:rPr>
        <w:t xml:space="preserve"> </w:t>
      </w:r>
      <w:r w:rsidRPr="00861823">
        <w:rPr>
          <w:rFonts w:cs="Arial"/>
          <w:i/>
          <w:iCs/>
          <w:szCs w:val="16"/>
        </w:rPr>
        <w:t>Id.</w:t>
      </w:r>
      <w:r w:rsidRPr="00861823">
        <w:rPr>
          <w:rFonts w:cs="Arial"/>
          <w:szCs w:val="16"/>
        </w:rPr>
        <w:t xml:space="preserve"> at 30271.</w:t>
      </w:r>
    </w:p>
  </w:endnote>
  <w:endnote w:id="41">
    <w:p w14:paraId="34914372" w14:textId="77777777" w:rsidR="006F48C6" w:rsidRPr="00861823" w:rsidRDefault="006F48C6" w:rsidP="00AE182C">
      <w:pPr>
        <w:pStyle w:val="EndnoteText"/>
        <w:rPr>
          <w:rFonts w:cs="Arial"/>
          <w:szCs w:val="16"/>
        </w:rPr>
      </w:pPr>
      <w:r w:rsidRPr="00861823">
        <w:rPr>
          <w:rStyle w:val="EndnoteReference"/>
          <w:rFonts w:cs="Arial"/>
          <w:szCs w:val="16"/>
        </w:rPr>
        <w:endnoteRef/>
      </w:r>
      <w:r w:rsidRPr="00861823">
        <w:rPr>
          <w:rFonts w:cs="Arial"/>
          <w:szCs w:val="16"/>
        </w:rPr>
        <w:t xml:space="preserve"> </w:t>
      </w:r>
      <w:r w:rsidRPr="00861823">
        <w:rPr>
          <w:rFonts w:cs="Arial"/>
          <w:i/>
          <w:iCs/>
          <w:szCs w:val="16"/>
        </w:rPr>
        <w:t>Id.</w:t>
      </w:r>
      <w:r w:rsidRPr="00861823">
        <w:rPr>
          <w:rFonts w:cs="Arial"/>
          <w:szCs w:val="16"/>
        </w:rPr>
        <w:t xml:space="preserve"> at 30271-72.</w:t>
      </w:r>
    </w:p>
  </w:endnote>
  <w:endnote w:id="42">
    <w:p w14:paraId="7889D30A" w14:textId="5B936FE4" w:rsidR="003E16D1" w:rsidRPr="00861823" w:rsidRDefault="003E16D1" w:rsidP="00AE182C">
      <w:pPr>
        <w:pStyle w:val="EndnoteText"/>
        <w:rPr>
          <w:rFonts w:cs="Arial"/>
          <w:szCs w:val="16"/>
        </w:rPr>
      </w:pPr>
      <w:r w:rsidRPr="00861823">
        <w:rPr>
          <w:rStyle w:val="EndnoteReference"/>
          <w:rFonts w:cs="Arial"/>
          <w:szCs w:val="16"/>
        </w:rPr>
        <w:endnoteRef/>
      </w:r>
      <w:r w:rsidRPr="00861823">
        <w:rPr>
          <w:rFonts w:cs="Arial"/>
          <w:szCs w:val="16"/>
        </w:rPr>
        <w:t xml:space="preserve"> 85 Fed. Reg. at 30269 (within 60 days), 30310 (at least 20 days)</w:t>
      </w:r>
      <w:r w:rsidR="00770280" w:rsidRPr="00861823">
        <w:rPr>
          <w:rFonts w:cs="Arial"/>
          <w:szCs w:val="16"/>
        </w:rPr>
        <w:t xml:space="preserve">; </w:t>
      </w:r>
      <w:r w:rsidR="00770280" w:rsidRPr="00861823">
        <w:t xml:space="preserve">2021 Q&amp;A, </w:t>
      </w:r>
      <w:r w:rsidR="00770280" w:rsidRPr="00861823">
        <w:rPr>
          <w:i/>
          <w:iCs/>
        </w:rPr>
        <w:t>supra</w:t>
      </w:r>
      <w:r w:rsidR="00770280" w:rsidRPr="00861823">
        <w:t xml:space="preserve"> note </w:t>
      </w:r>
      <w:r w:rsidR="00770280" w:rsidRPr="00861823">
        <w:fldChar w:fldCharType="begin"/>
      </w:r>
      <w:r w:rsidR="00770280" w:rsidRPr="00861823">
        <w:instrText xml:space="preserve"> NOTEREF _Ref146025942 \h </w:instrText>
      </w:r>
      <w:r w:rsidR="004A400F" w:rsidRPr="00861823">
        <w:instrText xml:space="preserve"> \* MERGEFORMAT </w:instrText>
      </w:r>
      <w:r w:rsidR="00770280" w:rsidRPr="00861823">
        <w:fldChar w:fldCharType="separate"/>
      </w:r>
      <w:r w:rsidR="00080A73">
        <w:t>3</w:t>
      </w:r>
      <w:r w:rsidR="00770280" w:rsidRPr="00861823">
        <w:fldChar w:fldCharType="end"/>
      </w:r>
      <w:r w:rsidR="00770280" w:rsidRPr="00861823">
        <w:t>, at 20-21</w:t>
      </w:r>
      <w:r w:rsidRPr="00861823">
        <w:rPr>
          <w:rFonts w:cs="Arial"/>
          <w:szCs w:val="16"/>
        </w:rPr>
        <w:t>.</w:t>
      </w:r>
    </w:p>
  </w:endnote>
  <w:endnote w:id="43">
    <w:p w14:paraId="72973311" w14:textId="0A50C137" w:rsidR="003E16D1" w:rsidRPr="00861823" w:rsidRDefault="003E16D1" w:rsidP="00AE182C">
      <w:pPr>
        <w:pStyle w:val="EndnoteText"/>
        <w:rPr>
          <w:rFonts w:cs="Arial"/>
          <w:szCs w:val="16"/>
        </w:rPr>
      </w:pPr>
      <w:r w:rsidRPr="00861823">
        <w:rPr>
          <w:rStyle w:val="EndnoteReference"/>
          <w:rFonts w:cs="Arial"/>
          <w:szCs w:val="16"/>
        </w:rPr>
        <w:endnoteRef/>
      </w:r>
      <w:r w:rsidRPr="00861823">
        <w:rPr>
          <w:rFonts w:cs="Arial"/>
          <w:szCs w:val="16"/>
        </w:rPr>
        <w:t xml:space="preserve"> § 106.45(b)(6)(</w:t>
      </w:r>
      <w:proofErr w:type="spellStart"/>
      <w:r w:rsidRPr="00861823">
        <w:rPr>
          <w:rFonts w:cs="Arial"/>
          <w:szCs w:val="16"/>
        </w:rPr>
        <w:t>i</w:t>
      </w:r>
      <w:proofErr w:type="spellEnd"/>
      <w:r w:rsidRPr="00861823">
        <w:rPr>
          <w:rFonts w:cs="Arial"/>
          <w:szCs w:val="16"/>
        </w:rPr>
        <w:t>); 85 Fed. Reg. at 30294</w:t>
      </w:r>
      <w:r w:rsidR="002E6584" w:rsidRPr="00861823">
        <w:rPr>
          <w:rFonts w:cs="Arial"/>
          <w:szCs w:val="16"/>
        </w:rPr>
        <w:t xml:space="preserve">; </w:t>
      </w:r>
      <w:r w:rsidR="00380C0D" w:rsidRPr="00861823">
        <w:t xml:space="preserve">2021 Q&amp;A, </w:t>
      </w:r>
      <w:r w:rsidR="00380C0D" w:rsidRPr="00861823">
        <w:rPr>
          <w:i/>
          <w:iCs/>
        </w:rPr>
        <w:t>supra</w:t>
      </w:r>
      <w:r w:rsidR="00380C0D" w:rsidRPr="00861823">
        <w:t xml:space="preserve"> note </w:t>
      </w:r>
      <w:r w:rsidR="00380C0D" w:rsidRPr="00861823">
        <w:fldChar w:fldCharType="begin"/>
      </w:r>
      <w:r w:rsidR="00380C0D" w:rsidRPr="00861823">
        <w:instrText xml:space="preserve"> NOTEREF _Ref146025942 \h </w:instrText>
      </w:r>
      <w:r w:rsidR="004A400F" w:rsidRPr="00861823">
        <w:instrText xml:space="preserve"> \* MERGEFORMAT </w:instrText>
      </w:r>
      <w:r w:rsidR="00380C0D" w:rsidRPr="00861823">
        <w:fldChar w:fldCharType="separate"/>
      </w:r>
      <w:r w:rsidR="00080A73">
        <w:t>3</w:t>
      </w:r>
      <w:r w:rsidR="00380C0D" w:rsidRPr="00861823">
        <w:fldChar w:fldCharType="end"/>
      </w:r>
      <w:r w:rsidR="00380C0D" w:rsidRPr="00861823">
        <w:t>, at 23</w:t>
      </w:r>
      <w:r w:rsidR="00F91B14" w:rsidRPr="00861823">
        <w:t xml:space="preserve">, </w:t>
      </w:r>
      <w:r w:rsidR="00BC6AE3" w:rsidRPr="00861823">
        <w:t>28-29</w:t>
      </w:r>
      <w:r w:rsidR="00380C0D" w:rsidRPr="00861823">
        <w:t xml:space="preserve">; </w:t>
      </w:r>
      <w:r w:rsidR="00622B7C" w:rsidRPr="00622B7C">
        <w:t xml:space="preserve">National Women’s Law Center, </w:t>
      </w:r>
      <w:r w:rsidR="00622B7C" w:rsidRPr="00B01B41">
        <w:rPr>
          <w:i/>
          <w:iCs/>
        </w:rPr>
        <w:t>Federal Judge Vacates Part of Trump Administration’s Title IX Sexual Harassment Rule</w:t>
      </w:r>
      <w:r w:rsidR="00622B7C" w:rsidRPr="00622B7C">
        <w:t xml:space="preserve"> (Aug. 11, 2021), https://nwlc.org/resource/federal</w:t>
      </w:r>
      <w:r w:rsidR="00CD5960">
        <w:t>-</w:t>
      </w:r>
      <w:r w:rsidR="00622B7C" w:rsidRPr="00622B7C">
        <w:t>judge-vacates-part-of-trump-administrations-title-ix-sexual-harassmen</w:t>
      </w:r>
      <w:r w:rsidR="00622B7C">
        <w:t>t</w:t>
      </w:r>
      <w:r w:rsidRPr="00861823">
        <w:rPr>
          <w:rFonts w:cs="Arial"/>
          <w:szCs w:val="16"/>
        </w:rPr>
        <w:t>.</w:t>
      </w:r>
    </w:p>
  </w:endnote>
  <w:endnote w:id="44">
    <w:p w14:paraId="7886C3B1" w14:textId="77777777" w:rsidR="003E16D1" w:rsidRPr="00861823" w:rsidRDefault="003E16D1" w:rsidP="00AE182C">
      <w:pPr>
        <w:pStyle w:val="EndnoteText"/>
        <w:rPr>
          <w:rFonts w:cs="Arial"/>
          <w:szCs w:val="16"/>
        </w:rPr>
      </w:pPr>
      <w:r w:rsidRPr="00861823">
        <w:rPr>
          <w:rStyle w:val="EndnoteReference"/>
          <w:rFonts w:cs="Arial"/>
          <w:szCs w:val="16"/>
        </w:rPr>
        <w:endnoteRef/>
      </w:r>
      <w:r w:rsidRPr="00861823">
        <w:rPr>
          <w:rFonts w:cs="Arial"/>
          <w:szCs w:val="16"/>
        </w:rPr>
        <w:t xml:space="preserve"> § 106.45(b)(6)(ii).</w:t>
      </w:r>
    </w:p>
  </w:endnote>
  <w:endnote w:id="45">
    <w:p w14:paraId="74B28069" w14:textId="432B1E46" w:rsidR="003E16D1" w:rsidRPr="00861823" w:rsidRDefault="003E16D1" w:rsidP="00AE182C">
      <w:pPr>
        <w:pStyle w:val="EndnoteText"/>
        <w:rPr>
          <w:rFonts w:cs="Arial"/>
          <w:szCs w:val="16"/>
        </w:rPr>
      </w:pPr>
      <w:r w:rsidRPr="00861823">
        <w:rPr>
          <w:rStyle w:val="EndnoteReference"/>
          <w:rFonts w:cs="Arial"/>
          <w:szCs w:val="16"/>
        </w:rPr>
        <w:endnoteRef/>
      </w:r>
      <w:r w:rsidRPr="00861823">
        <w:rPr>
          <w:rFonts w:cs="Arial"/>
          <w:szCs w:val="16"/>
        </w:rPr>
        <w:t xml:space="preserve"> § 106.45(b)(6)(</w:t>
      </w:r>
      <w:proofErr w:type="spellStart"/>
      <w:proofErr w:type="gramStart"/>
      <w:r w:rsidRPr="00861823">
        <w:rPr>
          <w:rFonts w:cs="Arial"/>
          <w:szCs w:val="16"/>
        </w:rPr>
        <w:t>i</w:t>
      </w:r>
      <w:proofErr w:type="spellEnd"/>
      <w:r w:rsidRPr="00861823">
        <w:rPr>
          <w:rFonts w:cs="Arial"/>
          <w:szCs w:val="16"/>
        </w:rPr>
        <w:t>)-(</w:t>
      </w:r>
      <w:proofErr w:type="gramEnd"/>
      <w:r w:rsidRPr="00861823">
        <w:rPr>
          <w:rFonts w:cs="Arial"/>
          <w:szCs w:val="16"/>
        </w:rPr>
        <w:t>ii); 85 Fed. Reg. at 30350 n.1343, 30354 n.1355 (“prior”)</w:t>
      </w:r>
      <w:r w:rsidR="004B2DB9" w:rsidRPr="00861823">
        <w:rPr>
          <w:rFonts w:cs="Arial"/>
          <w:szCs w:val="16"/>
        </w:rPr>
        <w:t xml:space="preserve">; </w:t>
      </w:r>
      <w:r w:rsidR="004B2DB9" w:rsidRPr="00861823">
        <w:t xml:space="preserve">2021 Q&amp;A, </w:t>
      </w:r>
      <w:r w:rsidR="004B2DB9" w:rsidRPr="00861823">
        <w:rPr>
          <w:i/>
          <w:iCs/>
        </w:rPr>
        <w:t>supra</w:t>
      </w:r>
      <w:r w:rsidR="004B2DB9" w:rsidRPr="00861823">
        <w:t xml:space="preserve"> note </w:t>
      </w:r>
      <w:r w:rsidR="004B2DB9" w:rsidRPr="00861823">
        <w:fldChar w:fldCharType="begin"/>
      </w:r>
      <w:r w:rsidR="004B2DB9" w:rsidRPr="00861823">
        <w:instrText xml:space="preserve"> NOTEREF _Ref146025942 \h </w:instrText>
      </w:r>
      <w:r w:rsidR="00592238" w:rsidRPr="00861823">
        <w:instrText xml:space="preserve"> \* MERGEFORMAT </w:instrText>
      </w:r>
      <w:r w:rsidR="004B2DB9" w:rsidRPr="00861823">
        <w:fldChar w:fldCharType="separate"/>
      </w:r>
      <w:r w:rsidR="00080A73">
        <w:t>3</w:t>
      </w:r>
      <w:r w:rsidR="004B2DB9" w:rsidRPr="00861823">
        <w:fldChar w:fldCharType="end"/>
      </w:r>
      <w:r w:rsidR="004B2DB9" w:rsidRPr="00861823">
        <w:t>, at 25</w:t>
      </w:r>
      <w:r w:rsidRPr="00861823">
        <w:rPr>
          <w:rFonts w:cs="Arial"/>
          <w:szCs w:val="16"/>
        </w:rPr>
        <w:t>.</w:t>
      </w:r>
    </w:p>
  </w:endnote>
  <w:endnote w:id="46">
    <w:p w14:paraId="64930FA6" w14:textId="23D8DF9C" w:rsidR="003E16D1" w:rsidRPr="00861823" w:rsidRDefault="003E16D1" w:rsidP="00AE182C">
      <w:pPr>
        <w:pStyle w:val="EndnoteText"/>
        <w:rPr>
          <w:rFonts w:cs="Arial"/>
          <w:szCs w:val="16"/>
        </w:rPr>
      </w:pPr>
      <w:r w:rsidRPr="00861823">
        <w:rPr>
          <w:rStyle w:val="EndnoteReference"/>
          <w:rFonts w:cs="Arial"/>
          <w:szCs w:val="16"/>
        </w:rPr>
        <w:endnoteRef/>
      </w:r>
      <w:r w:rsidRPr="00861823">
        <w:rPr>
          <w:rFonts w:cs="Arial"/>
          <w:szCs w:val="16"/>
        </w:rPr>
        <w:t xml:space="preserve"> § 106.45(b).</w:t>
      </w:r>
    </w:p>
  </w:endnote>
  <w:endnote w:id="47">
    <w:p w14:paraId="651CE4FA" w14:textId="5BBEC5C8" w:rsidR="003E16D1" w:rsidRPr="00861823" w:rsidRDefault="003E16D1" w:rsidP="00AE182C">
      <w:pPr>
        <w:pStyle w:val="EndnoteText"/>
        <w:rPr>
          <w:rFonts w:cs="Arial"/>
          <w:szCs w:val="16"/>
        </w:rPr>
      </w:pPr>
      <w:r w:rsidRPr="00861823">
        <w:rPr>
          <w:rStyle w:val="EndnoteReference"/>
          <w:rFonts w:cs="Arial"/>
          <w:szCs w:val="16"/>
        </w:rPr>
        <w:endnoteRef/>
      </w:r>
      <w:r w:rsidRPr="00861823">
        <w:rPr>
          <w:rFonts w:cs="Arial"/>
          <w:szCs w:val="16"/>
        </w:rPr>
        <w:t xml:space="preserve"> 85 Fed. Reg. at 30319 (abusive), 30320 (different advisor), 30331 (yelling, personal space), 30342 (prevent misuse), 30361 (repetitive)</w:t>
      </w:r>
      <w:r w:rsidR="008B1CA3" w:rsidRPr="00861823">
        <w:rPr>
          <w:rFonts w:cs="Arial"/>
          <w:szCs w:val="16"/>
        </w:rPr>
        <w:t xml:space="preserve">; </w:t>
      </w:r>
      <w:r w:rsidR="008B1CA3" w:rsidRPr="00861823">
        <w:t xml:space="preserve">2021 Q&amp;A, </w:t>
      </w:r>
      <w:r w:rsidR="008B1CA3" w:rsidRPr="00861823">
        <w:rPr>
          <w:i/>
          <w:iCs/>
        </w:rPr>
        <w:t>supra</w:t>
      </w:r>
      <w:r w:rsidR="008B1CA3" w:rsidRPr="00861823">
        <w:t xml:space="preserve"> note </w:t>
      </w:r>
      <w:r w:rsidR="008B1CA3" w:rsidRPr="00861823">
        <w:fldChar w:fldCharType="begin"/>
      </w:r>
      <w:r w:rsidR="008B1CA3" w:rsidRPr="00861823">
        <w:instrText xml:space="preserve"> NOTEREF _Ref146025942 \h </w:instrText>
      </w:r>
      <w:r w:rsidR="00367A87" w:rsidRPr="00861823">
        <w:instrText xml:space="preserve"> \* MERGEFORMAT </w:instrText>
      </w:r>
      <w:r w:rsidR="008B1CA3" w:rsidRPr="00861823">
        <w:fldChar w:fldCharType="separate"/>
      </w:r>
      <w:r w:rsidR="00080A73">
        <w:t>3</w:t>
      </w:r>
      <w:r w:rsidR="008B1CA3" w:rsidRPr="00861823">
        <w:fldChar w:fldCharType="end"/>
      </w:r>
      <w:r w:rsidR="008B1CA3" w:rsidRPr="00861823">
        <w:t>, at 23-24</w:t>
      </w:r>
      <w:r w:rsidR="00556D7C" w:rsidRPr="00861823">
        <w:t>, 25-26</w:t>
      </w:r>
      <w:r w:rsidRPr="00861823">
        <w:rPr>
          <w:rFonts w:cs="Arial"/>
          <w:szCs w:val="16"/>
        </w:rPr>
        <w:t>.</w:t>
      </w:r>
    </w:p>
  </w:endnote>
  <w:endnote w:id="48">
    <w:p w14:paraId="334B6BB4" w14:textId="33BFC685" w:rsidR="005F6CA3" w:rsidRPr="00861823" w:rsidRDefault="005F6CA3" w:rsidP="00AE182C">
      <w:pPr>
        <w:pStyle w:val="EndnoteText"/>
        <w:rPr>
          <w:rFonts w:cs="Arial"/>
          <w:szCs w:val="16"/>
        </w:rPr>
      </w:pPr>
      <w:r w:rsidRPr="00861823">
        <w:rPr>
          <w:rStyle w:val="EndnoteReference"/>
          <w:rFonts w:cs="Arial"/>
          <w:szCs w:val="16"/>
        </w:rPr>
        <w:endnoteRef/>
      </w:r>
      <w:r w:rsidRPr="00861823">
        <w:rPr>
          <w:rFonts w:cs="Arial"/>
          <w:szCs w:val="16"/>
        </w:rPr>
        <w:t xml:space="preserve"> 85 Fed. Reg. at 30187, 30527</w:t>
      </w:r>
      <w:r w:rsidR="006670C0" w:rsidRPr="00861823">
        <w:rPr>
          <w:rFonts w:cs="Arial"/>
          <w:szCs w:val="16"/>
        </w:rPr>
        <w:t xml:space="preserve">; </w:t>
      </w:r>
      <w:r w:rsidR="006670C0" w:rsidRPr="00861823">
        <w:t xml:space="preserve">2021 Q&amp;A, </w:t>
      </w:r>
      <w:r w:rsidR="006670C0" w:rsidRPr="00861823">
        <w:rPr>
          <w:i/>
          <w:iCs/>
        </w:rPr>
        <w:t>supra</w:t>
      </w:r>
      <w:r w:rsidR="006670C0" w:rsidRPr="00861823">
        <w:t xml:space="preserve"> note </w:t>
      </w:r>
      <w:r w:rsidR="006670C0" w:rsidRPr="00861823">
        <w:fldChar w:fldCharType="begin"/>
      </w:r>
      <w:r w:rsidR="006670C0" w:rsidRPr="00861823">
        <w:instrText xml:space="preserve"> NOTEREF _Ref146025942 \h </w:instrText>
      </w:r>
      <w:r w:rsidR="00367A87" w:rsidRPr="00861823">
        <w:instrText xml:space="preserve"> \* MERGEFORMAT </w:instrText>
      </w:r>
      <w:r w:rsidR="006670C0" w:rsidRPr="00861823">
        <w:fldChar w:fldCharType="separate"/>
      </w:r>
      <w:r w:rsidR="00080A73">
        <w:t>3</w:t>
      </w:r>
      <w:r w:rsidR="006670C0" w:rsidRPr="00861823">
        <w:fldChar w:fldCharType="end"/>
      </w:r>
      <w:r w:rsidR="006670C0" w:rsidRPr="00861823">
        <w:t>, at 17</w:t>
      </w:r>
      <w:r w:rsidRPr="00861823">
        <w:rPr>
          <w:rFonts w:cs="Arial"/>
          <w:szCs w:val="16"/>
        </w:rPr>
        <w:t>.</w:t>
      </w:r>
    </w:p>
  </w:endnote>
  <w:endnote w:id="49">
    <w:p w14:paraId="0297EAAC" w14:textId="1138CBFD" w:rsidR="003E16D1" w:rsidRPr="00861823" w:rsidRDefault="003E16D1" w:rsidP="00AE182C">
      <w:pPr>
        <w:pStyle w:val="EndnoteText"/>
        <w:rPr>
          <w:rFonts w:cs="Arial"/>
          <w:szCs w:val="16"/>
        </w:rPr>
      </w:pPr>
      <w:r w:rsidRPr="00861823">
        <w:rPr>
          <w:rStyle w:val="EndnoteReference"/>
          <w:rFonts w:cs="Arial"/>
          <w:szCs w:val="16"/>
        </w:rPr>
        <w:endnoteRef/>
      </w:r>
      <w:r w:rsidRPr="00861823">
        <w:rPr>
          <w:rFonts w:cs="Arial"/>
          <w:szCs w:val="16"/>
        </w:rPr>
        <w:t xml:space="preserve"> 2014 Guidance, </w:t>
      </w:r>
      <w:r w:rsidRPr="00861823">
        <w:rPr>
          <w:rFonts w:cs="Arial"/>
          <w:i/>
          <w:iCs/>
          <w:szCs w:val="16"/>
        </w:rPr>
        <w:t xml:space="preserve">supra </w:t>
      </w:r>
      <w:r w:rsidRPr="00861823">
        <w:rPr>
          <w:rFonts w:cs="Arial"/>
          <w:szCs w:val="16"/>
        </w:rPr>
        <w:t xml:space="preserve">note </w:t>
      </w:r>
      <w:r w:rsidR="0051754B" w:rsidRPr="00861823">
        <w:rPr>
          <w:rFonts w:cs="Arial"/>
          <w:szCs w:val="16"/>
        </w:rPr>
        <w:fldChar w:fldCharType="begin"/>
      </w:r>
      <w:r w:rsidR="0051754B" w:rsidRPr="00861823">
        <w:rPr>
          <w:rFonts w:cs="Arial"/>
          <w:szCs w:val="16"/>
        </w:rPr>
        <w:instrText xml:space="preserve"> NOTEREF _Ref146107478 \h </w:instrText>
      </w:r>
      <w:r w:rsidR="00861823">
        <w:rPr>
          <w:rFonts w:cs="Arial"/>
          <w:szCs w:val="16"/>
        </w:rPr>
        <w:instrText xml:space="preserve"> \* MERGEFORMAT </w:instrText>
      </w:r>
      <w:r w:rsidR="0051754B" w:rsidRPr="00861823">
        <w:rPr>
          <w:rFonts w:cs="Arial"/>
          <w:szCs w:val="16"/>
        </w:rPr>
      </w:r>
      <w:r w:rsidR="0051754B" w:rsidRPr="00861823">
        <w:rPr>
          <w:rFonts w:cs="Arial"/>
          <w:szCs w:val="16"/>
        </w:rPr>
        <w:fldChar w:fldCharType="separate"/>
      </w:r>
      <w:r w:rsidR="00080A73">
        <w:rPr>
          <w:rFonts w:cs="Arial"/>
          <w:szCs w:val="16"/>
        </w:rPr>
        <w:t>5</w:t>
      </w:r>
      <w:r w:rsidR="0051754B" w:rsidRPr="00861823">
        <w:rPr>
          <w:rFonts w:cs="Arial"/>
          <w:szCs w:val="16"/>
        </w:rPr>
        <w:fldChar w:fldCharType="end"/>
      </w:r>
      <w:r w:rsidRPr="00861823">
        <w:rPr>
          <w:rFonts w:cs="Arial"/>
          <w:szCs w:val="16"/>
        </w:rPr>
        <w:t xml:space="preserve">, at 31; 2011 Guidance, </w:t>
      </w:r>
      <w:r w:rsidRPr="00861823">
        <w:rPr>
          <w:rFonts w:cs="Arial"/>
          <w:i/>
          <w:iCs/>
          <w:szCs w:val="16"/>
        </w:rPr>
        <w:t>supra</w:t>
      </w:r>
      <w:r w:rsidRPr="00861823">
        <w:rPr>
          <w:rFonts w:cs="Arial"/>
          <w:szCs w:val="16"/>
        </w:rPr>
        <w:t xml:space="preserve"> note </w:t>
      </w:r>
      <w:r w:rsidR="0051754B" w:rsidRPr="00861823">
        <w:rPr>
          <w:rFonts w:cs="Arial"/>
          <w:szCs w:val="16"/>
        </w:rPr>
        <w:fldChar w:fldCharType="begin"/>
      </w:r>
      <w:r w:rsidR="0051754B" w:rsidRPr="00861823">
        <w:rPr>
          <w:rFonts w:cs="Arial"/>
          <w:szCs w:val="16"/>
        </w:rPr>
        <w:instrText xml:space="preserve"> NOTEREF _Ref146107478 \h </w:instrText>
      </w:r>
      <w:r w:rsidR="00861823">
        <w:rPr>
          <w:rFonts w:cs="Arial"/>
          <w:szCs w:val="16"/>
        </w:rPr>
        <w:instrText xml:space="preserve"> \* MERGEFORMAT </w:instrText>
      </w:r>
      <w:r w:rsidR="0051754B" w:rsidRPr="00861823">
        <w:rPr>
          <w:rFonts w:cs="Arial"/>
          <w:szCs w:val="16"/>
        </w:rPr>
      </w:r>
      <w:r w:rsidR="0051754B" w:rsidRPr="00861823">
        <w:rPr>
          <w:rFonts w:cs="Arial"/>
          <w:szCs w:val="16"/>
        </w:rPr>
        <w:fldChar w:fldCharType="separate"/>
      </w:r>
      <w:r w:rsidR="00080A73">
        <w:rPr>
          <w:rFonts w:cs="Arial"/>
          <w:szCs w:val="16"/>
        </w:rPr>
        <w:t>5</w:t>
      </w:r>
      <w:r w:rsidR="0051754B" w:rsidRPr="00861823">
        <w:rPr>
          <w:rFonts w:cs="Arial"/>
          <w:szCs w:val="16"/>
        </w:rPr>
        <w:fldChar w:fldCharType="end"/>
      </w:r>
      <w:r w:rsidRPr="00861823">
        <w:rPr>
          <w:rFonts w:cs="Arial"/>
          <w:szCs w:val="16"/>
        </w:rPr>
        <w:t>, at 12.</w:t>
      </w:r>
    </w:p>
  </w:endnote>
  <w:endnote w:id="50">
    <w:p w14:paraId="39DD5C75" w14:textId="1CDE0CE6" w:rsidR="003E16D1" w:rsidRPr="00861823" w:rsidRDefault="003E16D1" w:rsidP="00AE182C">
      <w:pPr>
        <w:pStyle w:val="EndnoteText"/>
        <w:rPr>
          <w:rFonts w:cs="Arial"/>
          <w:szCs w:val="16"/>
        </w:rPr>
      </w:pPr>
      <w:r w:rsidRPr="00861823">
        <w:rPr>
          <w:rStyle w:val="EndnoteReference"/>
          <w:rFonts w:cs="Arial"/>
          <w:szCs w:val="16"/>
        </w:rPr>
        <w:endnoteRef/>
      </w:r>
      <w:r w:rsidRPr="00861823">
        <w:rPr>
          <w:rFonts w:cs="Arial"/>
          <w:szCs w:val="16"/>
        </w:rPr>
        <w:t xml:space="preserve"> § 106.45(1)(vii); 85 Fed. Reg. at 30386 n.1472, 30388 n.1480.</w:t>
      </w:r>
    </w:p>
  </w:endnote>
  <w:endnote w:id="51">
    <w:p w14:paraId="75F32873" w14:textId="692069AD" w:rsidR="003E16D1" w:rsidRPr="00861823" w:rsidRDefault="003E16D1" w:rsidP="00AE182C">
      <w:pPr>
        <w:pStyle w:val="EndnoteText"/>
        <w:rPr>
          <w:rFonts w:cs="Arial"/>
          <w:szCs w:val="16"/>
        </w:rPr>
      </w:pPr>
      <w:r w:rsidRPr="00861823">
        <w:rPr>
          <w:rStyle w:val="EndnoteReference"/>
          <w:rFonts w:cs="Arial"/>
          <w:szCs w:val="16"/>
        </w:rPr>
        <w:endnoteRef/>
      </w:r>
      <w:r w:rsidRPr="00861823">
        <w:rPr>
          <w:rFonts w:cs="Arial"/>
          <w:szCs w:val="16"/>
        </w:rPr>
        <w:t xml:space="preserve"> </w:t>
      </w:r>
      <w:r w:rsidR="00760424">
        <w:rPr>
          <w:rFonts w:cs="Arial"/>
          <w:szCs w:val="16"/>
        </w:rPr>
        <w:t>2020</w:t>
      </w:r>
      <w:r w:rsidRPr="00861823">
        <w:rPr>
          <w:rFonts w:cs="Arial"/>
          <w:szCs w:val="16"/>
        </w:rPr>
        <w:t xml:space="preserve"> Rule Explainer, </w:t>
      </w:r>
      <w:r w:rsidR="00495719">
        <w:rPr>
          <w:rFonts w:cs="Arial"/>
          <w:i/>
          <w:iCs/>
          <w:szCs w:val="16"/>
        </w:rPr>
        <w:t xml:space="preserve">supra </w:t>
      </w:r>
      <w:r w:rsidR="00495719">
        <w:rPr>
          <w:rFonts w:cs="Arial"/>
          <w:szCs w:val="16"/>
        </w:rPr>
        <w:t xml:space="preserve">note </w:t>
      </w:r>
      <w:r w:rsidR="00F134B2">
        <w:rPr>
          <w:rFonts w:cs="Arial"/>
          <w:szCs w:val="16"/>
        </w:rPr>
        <w:fldChar w:fldCharType="begin"/>
      </w:r>
      <w:r w:rsidR="00F134B2">
        <w:rPr>
          <w:rFonts w:cs="Arial"/>
          <w:szCs w:val="16"/>
        </w:rPr>
        <w:instrText xml:space="preserve"> NOTEREF _Ref187919472 \h </w:instrText>
      </w:r>
      <w:r w:rsidR="00F134B2">
        <w:rPr>
          <w:rFonts w:cs="Arial"/>
          <w:szCs w:val="16"/>
        </w:rPr>
      </w:r>
      <w:r w:rsidR="00F134B2">
        <w:rPr>
          <w:rFonts w:cs="Arial"/>
          <w:szCs w:val="16"/>
        </w:rPr>
        <w:fldChar w:fldCharType="separate"/>
      </w:r>
      <w:r w:rsidR="00080A73">
        <w:rPr>
          <w:rFonts w:cs="Arial"/>
          <w:szCs w:val="16"/>
        </w:rPr>
        <w:t>2</w:t>
      </w:r>
      <w:r w:rsidR="00F134B2">
        <w:rPr>
          <w:rFonts w:cs="Arial"/>
          <w:szCs w:val="16"/>
        </w:rPr>
        <w:fldChar w:fldCharType="end"/>
      </w:r>
      <w:r w:rsidRPr="00861823">
        <w:rPr>
          <w:rFonts w:cs="Arial"/>
          <w:szCs w:val="16"/>
        </w:rPr>
        <w:t>, at 5.</w:t>
      </w:r>
    </w:p>
  </w:endnote>
  <w:endnote w:id="52">
    <w:p w14:paraId="0C63C22F" w14:textId="77777777" w:rsidR="003E16D1" w:rsidRPr="00861823" w:rsidRDefault="003E16D1" w:rsidP="00AE182C">
      <w:pPr>
        <w:pStyle w:val="EndnoteText"/>
        <w:rPr>
          <w:rFonts w:cs="Arial"/>
          <w:szCs w:val="16"/>
        </w:rPr>
      </w:pPr>
      <w:r w:rsidRPr="00861823">
        <w:rPr>
          <w:rStyle w:val="EndnoteReference"/>
          <w:rFonts w:cs="Arial"/>
          <w:szCs w:val="16"/>
        </w:rPr>
        <w:endnoteRef/>
      </w:r>
      <w:r w:rsidRPr="00861823">
        <w:rPr>
          <w:rFonts w:cs="Arial"/>
          <w:szCs w:val="16"/>
        </w:rPr>
        <w:t xml:space="preserve"> 85 Fed. Reg. at 30378.</w:t>
      </w:r>
    </w:p>
  </w:endnote>
  <w:endnote w:id="53">
    <w:p w14:paraId="2B5F084A" w14:textId="77777777" w:rsidR="0049399F" w:rsidRPr="00861823" w:rsidRDefault="0049399F" w:rsidP="00AE182C">
      <w:pPr>
        <w:pStyle w:val="EndnoteText"/>
        <w:rPr>
          <w:rFonts w:cs="Arial"/>
          <w:szCs w:val="16"/>
        </w:rPr>
      </w:pPr>
      <w:r w:rsidRPr="00861823">
        <w:rPr>
          <w:rStyle w:val="EndnoteReference"/>
          <w:rFonts w:cs="Arial"/>
          <w:szCs w:val="16"/>
        </w:rPr>
        <w:endnoteRef/>
      </w:r>
      <w:r w:rsidRPr="00861823">
        <w:rPr>
          <w:rFonts w:cs="Arial"/>
          <w:szCs w:val="16"/>
        </w:rPr>
        <w:t xml:space="preserve"> § 106.45(b)(9)(iii).</w:t>
      </w:r>
    </w:p>
  </w:endnote>
  <w:endnote w:id="54">
    <w:p w14:paraId="77CDBC79" w14:textId="0CB78126" w:rsidR="0049399F" w:rsidRPr="00861823" w:rsidRDefault="0049399F" w:rsidP="00AE182C">
      <w:pPr>
        <w:pStyle w:val="EndnoteText"/>
        <w:rPr>
          <w:rFonts w:cs="Arial"/>
          <w:szCs w:val="16"/>
        </w:rPr>
      </w:pPr>
      <w:r w:rsidRPr="00861823">
        <w:rPr>
          <w:rStyle w:val="EndnoteReference"/>
          <w:rFonts w:cs="Arial"/>
          <w:szCs w:val="16"/>
        </w:rPr>
        <w:endnoteRef/>
      </w:r>
      <w:r w:rsidRPr="00861823">
        <w:rPr>
          <w:rFonts w:cs="Arial"/>
          <w:szCs w:val="16"/>
        </w:rPr>
        <w:t xml:space="preserve"> </w:t>
      </w:r>
      <w:r w:rsidR="00865C54" w:rsidRPr="00861823">
        <w:t xml:space="preserve">2021 Q&amp;A, </w:t>
      </w:r>
      <w:r w:rsidR="00865C54" w:rsidRPr="00861823">
        <w:rPr>
          <w:i/>
          <w:iCs/>
        </w:rPr>
        <w:t>supra</w:t>
      </w:r>
      <w:r w:rsidR="00865C54" w:rsidRPr="00861823">
        <w:t xml:space="preserve"> note </w:t>
      </w:r>
      <w:r w:rsidR="00865C54" w:rsidRPr="00861823">
        <w:fldChar w:fldCharType="begin"/>
      </w:r>
      <w:r w:rsidR="00865C54" w:rsidRPr="00861823">
        <w:instrText xml:space="preserve"> NOTEREF _Ref146025942 \h </w:instrText>
      </w:r>
      <w:r w:rsidR="00367A87" w:rsidRPr="00861823">
        <w:instrText xml:space="preserve"> \* MERGEFORMAT </w:instrText>
      </w:r>
      <w:r w:rsidR="00865C54" w:rsidRPr="00861823">
        <w:fldChar w:fldCharType="separate"/>
      </w:r>
      <w:r w:rsidR="00080A73">
        <w:t>3</w:t>
      </w:r>
      <w:r w:rsidR="00865C54" w:rsidRPr="00861823">
        <w:fldChar w:fldCharType="end"/>
      </w:r>
      <w:r w:rsidR="00865C54" w:rsidRPr="00861823">
        <w:t>, at 30-31</w:t>
      </w:r>
      <w:r w:rsidR="005D5E4E" w:rsidRPr="00861823">
        <w:t xml:space="preserve">; </w:t>
      </w:r>
      <w:r w:rsidR="005D5E4E" w:rsidRPr="00861823">
        <w:rPr>
          <w:rFonts w:cs="Arial"/>
          <w:i/>
          <w:iCs/>
          <w:szCs w:val="16"/>
        </w:rPr>
        <w:t>s</w:t>
      </w:r>
      <w:r w:rsidRPr="00861823">
        <w:rPr>
          <w:rFonts w:cs="Arial"/>
          <w:i/>
          <w:iCs/>
          <w:szCs w:val="16"/>
        </w:rPr>
        <w:t xml:space="preserve">ee </w:t>
      </w:r>
      <w:r w:rsidR="005D5E4E" w:rsidRPr="00861823">
        <w:rPr>
          <w:rFonts w:cs="Arial"/>
          <w:i/>
          <w:iCs/>
          <w:szCs w:val="16"/>
        </w:rPr>
        <w:t xml:space="preserve">also </w:t>
      </w:r>
      <w:r w:rsidRPr="00861823">
        <w:rPr>
          <w:rFonts w:cs="Arial"/>
          <w:szCs w:val="16"/>
        </w:rPr>
        <w:t xml:space="preserve">David Karp &amp; Kaaren Williamsen, </w:t>
      </w:r>
      <w:r w:rsidRPr="00861823">
        <w:rPr>
          <w:rFonts w:cs="Arial"/>
          <w:i/>
          <w:iCs/>
          <w:szCs w:val="16"/>
        </w:rPr>
        <w:t>Five Things Student Affairs Administrators Should Know About Restorative Justice and Campus Sexual Harm</w:t>
      </w:r>
      <w:r w:rsidRPr="00861823">
        <w:rPr>
          <w:rFonts w:cs="Arial"/>
          <w:szCs w:val="16"/>
        </w:rPr>
        <w:t xml:space="preserve"> (Mar. 12, 2020), https://www.naspa.org/report/five-things-student-affairs-administrators-should-know-about-restorative-justice-and-campus-sexual-harm1.</w:t>
      </w:r>
    </w:p>
  </w:endnote>
  <w:endnote w:id="55">
    <w:p w14:paraId="4DB4BBAF" w14:textId="77777777" w:rsidR="003E16D1" w:rsidRPr="00861823" w:rsidRDefault="003E16D1" w:rsidP="00AE182C">
      <w:pPr>
        <w:pStyle w:val="EndnoteText"/>
        <w:rPr>
          <w:rFonts w:cs="Arial"/>
          <w:szCs w:val="16"/>
        </w:rPr>
      </w:pPr>
      <w:r w:rsidRPr="00861823">
        <w:rPr>
          <w:rStyle w:val="EndnoteReference"/>
          <w:rFonts w:cs="Arial"/>
          <w:szCs w:val="16"/>
        </w:rPr>
        <w:endnoteRef/>
      </w:r>
      <w:r w:rsidRPr="00861823">
        <w:rPr>
          <w:rFonts w:cs="Arial"/>
          <w:szCs w:val="16"/>
        </w:rPr>
        <w:t xml:space="preserve"> § 106.71(a).</w:t>
      </w:r>
    </w:p>
  </w:endnote>
  <w:endnote w:id="56">
    <w:p w14:paraId="32F3971C" w14:textId="64545073" w:rsidR="003E16D1" w:rsidRPr="00861823" w:rsidRDefault="003E16D1" w:rsidP="00AE182C">
      <w:pPr>
        <w:pStyle w:val="EndnoteText"/>
        <w:rPr>
          <w:rFonts w:cs="Arial"/>
          <w:szCs w:val="16"/>
        </w:rPr>
      </w:pPr>
      <w:r w:rsidRPr="00861823">
        <w:rPr>
          <w:rStyle w:val="EndnoteReference"/>
          <w:rFonts w:cs="Arial"/>
          <w:szCs w:val="16"/>
        </w:rPr>
        <w:endnoteRef/>
      </w:r>
      <w:r w:rsidRPr="00861823">
        <w:rPr>
          <w:rFonts w:cs="Arial"/>
          <w:szCs w:val="16"/>
        </w:rPr>
        <w:t xml:space="preserve"> §§ </w:t>
      </w:r>
      <w:r w:rsidR="009C5E50" w:rsidRPr="00861823">
        <w:rPr>
          <w:rFonts w:cs="Arial"/>
          <w:szCs w:val="16"/>
        </w:rPr>
        <w:t xml:space="preserve">106.45(b)(5)(iii) (discussing allegations), </w:t>
      </w:r>
      <w:r w:rsidRPr="00861823">
        <w:rPr>
          <w:rFonts w:cs="Arial"/>
          <w:szCs w:val="16"/>
        </w:rPr>
        <w:t>106.71(a) (collateral conduct), 106.71(b)(2)</w:t>
      </w:r>
      <w:r w:rsidR="00DC34CD" w:rsidRPr="00861823">
        <w:rPr>
          <w:rFonts w:cs="Arial"/>
          <w:szCs w:val="16"/>
        </w:rPr>
        <w:t xml:space="preserve"> (lying)</w:t>
      </w:r>
      <w:r w:rsidRPr="00861823">
        <w:rPr>
          <w:rFonts w:cs="Arial"/>
          <w:szCs w:val="16"/>
        </w:rPr>
        <w:t>; 85 Fed. Reg. at 30084 (“consensual” sex, underage drinking, self-defense)</w:t>
      </w:r>
      <w:r w:rsidR="00F70CEB" w:rsidRPr="00861823">
        <w:rPr>
          <w:rFonts w:cs="Arial"/>
          <w:szCs w:val="16"/>
        </w:rPr>
        <w:t>,</w:t>
      </w:r>
      <w:r w:rsidRPr="00861823">
        <w:rPr>
          <w:rFonts w:cs="Arial"/>
          <w:szCs w:val="16"/>
        </w:rPr>
        <w:t xml:space="preserve"> </w:t>
      </w:r>
      <w:r w:rsidR="00F70CEB" w:rsidRPr="00861823">
        <w:rPr>
          <w:rFonts w:cs="Arial"/>
          <w:szCs w:val="16"/>
        </w:rPr>
        <w:t>30297-98 (</w:t>
      </w:r>
      <w:r w:rsidR="004338C8" w:rsidRPr="00861823">
        <w:rPr>
          <w:rFonts w:cs="Arial"/>
          <w:szCs w:val="16"/>
        </w:rPr>
        <w:t>advisors discussing evidence</w:t>
      </w:r>
      <w:r w:rsidR="00F70CEB" w:rsidRPr="00861823">
        <w:rPr>
          <w:rFonts w:cs="Arial"/>
          <w:szCs w:val="16"/>
        </w:rPr>
        <w:t>), 30422-23 (parties</w:t>
      </w:r>
      <w:r w:rsidR="004338C8" w:rsidRPr="00861823">
        <w:rPr>
          <w:rFonts w:cs="Arial"/>
          <w:szCs w:val="16"/>
        </w:rPr>
        <w:t xml:space="preserve"> discussing evidence</w:t>
      </w:r>
      <w:r w:rsidR="00F70CEB" w:rsidRPr="00861823">
        <w:rPr>
          <w:rFonts w:cs="Arial"/>
          <w:szCs w:val="16"/>
        </w:rPr>
        <w:t xml:space="preserve">); </w:t>
      </w:r>
      <w:r w:rsidRPr="00861823">
        <w:rPr>
          <w:rFonts w:cs="Arial"/>
          <w:szCs w:val="16"/>
        </w:rPr>
        <w:t>30536 (“collateral” conduct; “zero tolerance”)</w:t>
      </w:r>
      <w:r w:rsidR="00450233" w:rsidRPr="00861823">
        <w:rPr>
          <w:rFonts w:cs="Arial"/>
          <w:szCs w:val="16"/>
        </w:rPr>
        <w:t xml:space="preserve">; </w:t>
      </w:r>
      <w:r w:rsidR="00450233" w:rsidRPr="00861823">
        <w:t xml:space="preserve">2021 Q&amp;A, </w:t>
      </w:r>
      <w:r w:rsidR="00450233" w:rsidRPr="00861823">
        <w:rPr>
          <w:i/>
          <w:iCs/>
        </w:rPr>
        <w:t>supra</w:t>
      </w:r>
      <w:r w:rsidR="00450233" w:rsidRPr="00861823">
        <w:t xml:space="preserve"> note </w:t>
      </w:r>
      <w:r w:rsidR="00450233" w:rsidRPr="00861823">
        <w:fldChar w:fldCharType="begin"/>
      </w:r>
      <w:r w:rsidR="00450233" w:rsidRPr="00861823">
        <w:instrText xml:space="preserve"> NOTEREF _Ref146025942 \h </w:instrText>
      </w:r>
      <w:r w:rsidR="0044721C" w:rsidRPr="00861823">
        <w:instrText xml:space="preserve"> \* MERGEFORMAT </w:instrText>
      </w:r>
      <w:r w:rsidR="00450233" w:rsidRPr="00861823">
        <w:fldChar w:fldCharType="separate"/>
      </w:r>
      <w:r w:rsidR="00080A73">
        <w:t>3</w:t>
      </w:r>
      <w:r w:rsidR="00450233" w:rsidRPr="00861823">
        <w:fldChar w:fldCharType="end"/>
      </w:r>
      <w:r w:rsidR="00450233" w:rsidRPr="00861823">
        <w:t>, at 32</w:t>
      </w:r>
      <w:r w:rsidRPr="00861823">
        <w:rPr>
          <w:rFonts w:cs="Arial"/>
          <w:szCs w:val="16"/>
        </w:rPr>
        <w:t>.</w:t>
      </w:r>
    </w:p>
  </w:endnote>
  <w:endnote w:id="57">
    <w:p w14:paraId="5FBEC3C6" w14:textId="23D8AD42" w:rsidR="003E16D1" w:rsidRPr="00861823" w:rsidRDefault="003E16D1" w:rsidP="00AE182C">
      <w:pPr>
        <w:pStyle w:val="EndnoteText"/>
        <w:rPr>
          <w:rFonts w:cs="Arial"/>
          <w:szCs w:val="16"/>
        </w:rPr>
      </w:pPr>
      <w:r w:rsidRPr="00861823">
        <w:rPr>
          <w:rStyle w:val="EndnoteReference"/>
          <w:rFonts w:cs="Arial"/>
          <w:szCs w:val="16"/>
        </w:rPr>
        <w:endnoteRef/>
      </w:r>
      <w:r w:rsidRPr="00861823">
        <w:rPr>
          <w:rFonts w:cs="Arial"/>
          <w:szCs w:val="16"/>
        </w:rPr>
        <w:t xml:space="preserve"> </w:t>
      </w:r>
      <w:r w:rsidR="00E33DA4" w:rsidRPr="00861823">
        <w:rPr>
          <w:rFonts w:cs="Arial"/>
          <w:szCs w:val="16"/>
        </w:rPr>
        <w:t xml:space="preserve">85 Fed. Reg. </w:t>
      </w:r>
      <w:r w:rsidRPr="00861823">
        <w:rPr>
          <w:rFonts w:cs="Arial"/>
          <w:szCs w:val="16"/>
        </w:rPr>
        <w:t>at 30278.</w:t>
      </w:r>
    </w:p>
  </w:endnote>
  <w:endnote w:id="58">
    <w:p w14:paraId="6CF0B496" w14:textId="26E2317A" w:rsidR="00AC558E" w:rsidRPr="0044721C" w:rsidRDefault="00AC558E">
      <w:pPr>
        <w:pStyle w:val="EndnoteText"/>
        <w:rPr>
          <w:i/>
          <w:iCs/>
        </w:rPr>
      </w:pPr>
      <w:r w:rsidRPr="00861823">
        <w:rPr>
          <w:rStyle w:val="EndnoteReference"/>
        </w:rPr>
        <w:endnoteRef/>
      </w:r>
      <w:r w:rsidRPr="00861823">
        <w:t xml:space="preserve"> 2021 Q&amp;A, </w:t>
      </w:r>
      <w:r w:rsidRPr="00861823">
        <w:rPr>
          <w:i/>
          <w:iCs/>
        </w:rPr>
        <w:t>supra</w:t>
      </w:r>
      <w:r w:rsidRPr="00861823">
        <w:t xml:space="preserve"> note </w:t>
      </w:r>
      <w:r w:rsidRPr="00861823">
        <w:fldChar w:fldCharType="begin"/>
      </w:r>
      <w:r w:rsidRPr="00861823">
        <w:instrText xml:space="preserve"> NOTEREF _Ref146025942 \h </w:instrText>
      </w:r>
      <w:r w:rsidR="0044721C" w:rsidRPr="00861823">
        <w:instrText xml:space="preserve"> \* MERGEFORMAT </w:instrText>
      </w:r>
      <w:r w:rsidRPr="00861823">
        <w:fldChar w:fldCharType="separate"/>
      </w:r>
      <w:r w:rsidR="00080A73">
        <w:t>3</w:t>
      </w:r>
      <w:r w:rsidRPr="00861823">
        <w:fldChar w:fldCharType="end"/>
      </w:r>
      <w:r w:rsidRPr="00861823">
        <w:t>, at 32</w:t>
      </w:r>
      <w:r w:rsidR="00F8172E" w:rsidRPr="00861823">
        <w:t>-33</w:t>
      </w:r>
      <w:r w:rsidRPr="00861823">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678CA" w14:textId="669EEF9D" w:rsidR="003E16D1" w:rsidRPr="00815780" w:rsidRDefault="003E16D1" w:rsidP="00CB1E67">
    <w:pPr>
      <w:pStyle w:val="Footer"/>
      <w:jc w:val="center"/>
      <w:rPr>
        <w:rFonts w:cs="Arial"/>
        <w:szCs w:val="19"/>
      </w:rPr>
    </w:pPr>
    <w:r w:rsidRPr="00815780">
      <w:rPr>
        <w:rFonts w:cs="Arial"/>
        <w:szCs w:val="19"/>
      </w:rPr>
      <w:fldChar w:fldCharType="begin"/>
    </w:r>
    <w:r w:rsidRPr="00815780">
      <w:rPr>
        <w:rFonts w:cs="Arial"/>
        <w:szCs w:val="19"/>
      </w:rPr>
      <w:instrText xml:space="preserve"> PAGE  \* Arabic  \* MERGEFORMAT </w:instrText>
    </w:r>
    <w:r w:rsidRPr="00815780">
      <w:rPr>
        <w:rFonts w:cs="Arial"/>
        <w:szCs w:val="19"/>
      </w:rPr>
      <w:fldChar w:fldCharType="separate"/>
    </w:r>
    <w:r w:rsidRPr="00815780">
      <w:rPr>
        <w:rFonts w:cs="Arial"/>
        <w:noProof/>
        <w:szCs w:val="19"/>
      </w:rPr>
      <w:t>1</w:t>
    </w:r>
    <w:r w:rsidRPr="00815780">
      <w:rPr>
        <w:rFonts w:cs="Arial"/>
        <w:szCs w:val="1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26B266" w14:textId="77777777" w:rsidR="00330199" w:rsidRDefault="00330199" w:rsidP="009A2471">
      <w:r>
        <w:separator/>
      </w:r>
    </w:p>
  </w:footnote>
  <w:footnote w:type="continuationSeparator" w:id="0">
    <w:p w14:paraId="617CD837" w14:textId="77777777" w:rsidR="00330199" w:rsidRDefault="00330199" w:rsidP="009A2471">
      <w:r>
        <w:continuationSeparator/>
      </w:r>
    </w:p>
  </w:footnote>
  <w:footnote w:type="continuationNotice" w:id="1">
    <w:p w14:paraId="7443FFDC" w14:textId="77777777" w:rsidR="00330199" w:rsidRDefault="0033019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15835"/>
    <w:multiLevelType w:val="hybridMultilevel"/>
    <w:tmpl w:val="83FCB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910CE"/>
    <w:multiLevelType w:val="hybridMultilevel"/>
    <w:tmpl w:val="DDA22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23C44"/>
    <w:multiLevelType w:val="hybridMultilevel"/>
    <w:tmpl w:val="7996F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D6B31"/>
    <w:multiLevelType w:val="hybridMultilevel"/>
    <w:tmpl w:val="21FC4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EE7961"/>
    <w:multiLevelType w:val="hybridMultilevel"/>
    <w:tmpl w:val="AB161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2C3646"/>
    <w:multiLevelType w:val="hybridMultilevel"/>
    <w:tmpl w:val="9FBC7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662D22"/>
    <w:multiLevelType w:val="hybridMultilevel"/>
    <w:tmpl w:val="3F32E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9C200E"/>
    <w:multiLevelType w:val="hybridMultilevel"/>
    <w:tmpl w:val="F806B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47200B"/>
    <w:multiLevelType w:val="hybridMultilevel"/>
    <w:tmpl w:val="D7020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8F577E"/>
    <w:multiLevelType w:val="hybridMultilevel"/>
    <w:tmpl w:val="9A482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593723"/>
    <w:multiLevelType w:val="hybridMultilevel"/>
    <w:tmpl w:val="E474E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E7599C"/>
    <w:multiLevelType w:val="hybridMultilevel"/>
    <w:tmpl w:val="1A9E8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3C7A21"/>
    <w:multiLevelType w:val="hybridMultilevel"/>
    <w:tmpl w:val="131A4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805F65"/>
    <w:multiLevelType w:val="hybridMultilevel"/>
    <w:tmpl w:val="DEC83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7A4E85"/>
    <w:multiLevelType w:val="hybridMultilevel"/>
    <w:tmpl w:val="56C8B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6769B7"/>
    <w:multiLevelType w:val="hybridMultilevel"/>
    <w:tmpl w:val="1088B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9C316F"/>
    <w:multiLevelType w:val="hybridMultilevel"/>
    <w:tmpl w:val="51D27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021DF6"/>
    <w:multiLevelType w:val="hybridMultilevel"/>
    <w:tmpl w:val="55144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9E32B3"/>
    <w:multiLevelType w:val="hybridMultilevel"/>
    <w:tmpl w:val="55C4A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106D58"/>
    <w:multiLevelType w:val="hybridMultilevel"/>
    <w:tmpl w:val="40208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C40048"/>
    <w:multiLevelType w:val="hybridMultilevel"/>
    <w:tmpl w:val="F2DEB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D76098"/>
    <w:multiLevelType w:val="hybridMultilevel"/>
    <w:tmpl w:val="CEDC4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FA5BF6"/>
    <w:multiLevelType w:val="hybridMultilevel"/>
    <w:tmpl w:val="856AC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381C64"/>
    <w:multiLevelType w:val="hybridMultilevel"/>
    <w:tmpl w:val="9CEA2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78657F"/>
    <w:multiLevelType w:val="hybridMultilevel"/>
    <w:tmpl w:val="068C8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AA6B68"/>
    <w:multiLevelType w:val="hybridMultilevel"/>
    <w:tmpl w:val="39363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24214">
    <w:abstractNumId w:val="15"/>
  </w:num>
  <w:num w:numId="2" w16cid:durableId="1568809245">
    <w:abstractNumId w:val="21"/>
  </w:num>
  <w:num w:numId="3" w16cid:durableId="1281179410">
    <w:abstractNumId w:val="8"/>
  </w:num>
  <w:num w:numId="4" w16cid:durableId="850026793">
    <w:abstractNumId w:val="19"/>
  </w:num>
  <w:num w:numId="5" w16cid:durableId="1557276438">
    <w:abstractNumId w:val="22"/>
  </w:num>
  <w:num w:numId="6" w16cid:durableId="1527786818">
    <w:abstractNumId w:val="12"/>
  </w:num>
  <w:num w:numId="7" w16cid:durableId="150870262">
    <w:abstractNumId w:val="10"/>
  </w:num>
  <w:num w:numId="8" w16cid:durableId="1597249173">
    <w:abstractNumId w:val="16"/>
  </w:num>
  <w:num w:numId="9" w16cid:durableId="1249314613">
    <w:abstractNumId w:val="18"/>
  </w:num>
  <w:num w:numId="10" w16cid:durableId="203445952">
    <w:abstractNumId w:val="13"/>
  </w:num>
  <w:num w:numId="11" w16cid:durableId="751439748">
    <w:abstractNumId w:val="14"/>
  </w:num>
  <w:num w:numId="12" w16cid:durableId="955067111">
    <w:abstractNumId w:val="7"/>
  </w:num>
  <w:num w:numId="13" w16cid:durableId="135726411">
    <w:abstractNumId w:val="2"/>
  </w:num>
  <w:num w:numId="14" w16cid:durableId="365104796">
    <w:abstractNumId w:val="20"/>
  </w:num>
  <w:num w:numId="15" w16cid:durableId="301926863">
    <w:abstractNumId w:val="11"/>
  </w:num>
  <w:num w:numId="16" w16cid:durableId="1471441091">
    <w:abstractNumId w:val="23"/>
  </w:num>
  <w:num w:numId="17" w16cid:durableId="1677610972">
    <w:abstractNumId w:val="9"/>
  </w:num>
  <w:num w:numId="18" w16cid:durableId="545416385">
    <w:abstractNumId w:val="24"/>
  </w:num>
  <w:num w:numId="19" w16cid:durableId="379205116">
    <w:abstractNumId w:val="1"/>
  </w:num>
  <w:num w:numId="20" w16cid:durableId="1602685218">
    <w:abstractNumId w:val="0"/>
  </w:num>
  <w:num w:numId="21" w16cid:durableId="649942921">
    <w:abstractNumId w:val="4"/>
  </w:num>
  <w:num w:numId="22" w16cid:durableId="1974556050">
    <w:abstractNumId w:val="6"/>
  </w:num>
  <w:num w:numId="23" w16cid:durableId="1406218734">
    <w:abstractNumId w:val="17"/>
  </w:num>
  <w:num w:numId="24" w16cid:durableId="1416827696">
    <w:abstractNumId w:val="3"/>
  </w:num>
  <w:num w:numId="25" w16cid:durableId="1404984522">
    <w:abstractNumId w:val="5"/>
  </w:num>
  <w:num w:numId="26" w16cid:durableId="2122798792">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8A1"/>
    <w:rsid w:val="00000122"/>
    <w:rsid w:val="0000019D"/>
    <w:rsid w:val="000003C5"/>
    <w:rsid w:val="00000406"/>
    <w:rsid w:val="00000E27"/>
    <w:rsid w:val="00000FC7"/>
    <w:rsid w:val="00001095"/>
    <w:rsid w:val="0000155E"/>
    <w:rsid w:val="000017C1"/>
    <w:rsid w:val="000018DC"/>
    <w:rsid w:val="00001C28"/>
    <w:rsid w:val="00002243"/>
    <w:rsid w:val="00002386"/>
    <w:rsid w:val="00002B5B"/>
    <w:rsid w:val="00002D99"/>
    <w:rsid w:val="00002E26"/>
    <w:rsid w:val="00003220"/>
    <w:rsid w:val="000033D2"/>
    <w:rsid w:val="00003C91"/>
    <w:rsid w:val="0000421D"/>
    <w:rsid w:val="0000441E"/>
    <w:rsid w:val="00004460"/>
    <w:rsid w:val="00004A14"/>
    <w:rsid w:val="000052B7"/>
    <w:rsid w:val="00005509"/>
    <w:rsid w:val="00005850"/>
    <w:rsid w:val="00005CC9"/>
    <w:rsid w:val="00005DAC"/>
    <w:rsid w:val="00005DCF"/>
    <w:rsid w:val="00005ECD"/>
    <w:rsid w:val="00005ED2"/>
    <w:rsid w:val="0000668C"/>
    <w:rsid w:val="0000687A"/>
    <w:rsid w:val="00006D60"/>
    <w:rsid w:val="000078E1"/>
    <w:rsid w:val="00007BFB"/>
    <w:rsid w:val="0001027F"/>
    <w:rsid w:val="00010896"/>
    <w:rsid w:val="000109F0"/>
    <w:rsid w:val="00010A37"/>
    <w:rsid w:val="00011AC1"/>
    <w:rsid w:val="00011B17"/>
    <w:rsid w:val="00011D60"/>
    <w:rsid w:val="000120C9"/>
    <w:rsid w:val="000132FF"/>
    <w:rsid w:val="00013343"/>
    <w:rsid w:val="0001353B"/>
    <w:rsid w:val="00013B7E"/>
    <w:rsid w:val="00013C09"/>
    <w:rsid w:val="00014C4F"/>
    <w:rsid w:val="00014CD9"/>
    <w:rsid w:val="00014DAA"/>
    <w:rsid w:val="00015F4B"/>
    <w:rsid w:val="000161A3"/>
    <w:rsid w:val="00016825"/>
    <w:rsid w:val="00016941"/>
    <w:rsid w:val="00016CF9"/>
    <w:rsid w:val="00016D48"/>
    <w:rsid w:val="0001727B"/>
    <w:rsid w:val="00017453"/>
    <w:rsid w:val="000176C6"/>
    <w:rsid w:val="00020465"/>
    <w:rsid w:val="00020763"/>
    <w:rsid w:val="000209F9"/>
    <w:rsid w:val="00020DC0"/>
    <w:rsid w:val="00021199"/>
    <w:rsid w:val="000217FB"/>
    <w:rsid w:val="00021A82"/>
    <w:rsid w:val="0002239C"/>
    <w:rsid w:val="000226D7"/>
    <w:rsid w:val="00022836"/>
    <w:rsid w:val="00022A4C"/>
    <w:rsid w:val="00022A5B"/>
    <w:rsid w:val="00023238"/>
    <w:rsid w:val="00023AF2"/>
    <w:rsid w:val="00024269"/>
    <w:rsid w:val="0002497B"/>
    <w:rsid w:val="00024B00"/>
    <w:rsid w:val="0002516F"/>
    <w:rsid w:val="00025A9D"/>
    <w:rsid w:val="00025AFA"/>
    <w:rsid w:val="00025E00"/>
    <w:rsid w:val="00026070"/>
    <w:rsid w:val="00026461"/>
    <w:rsid w:val="000275C9"/>
    <w:rsid w:val="00027DC6"/>
    <w:rsid w:val="00027E93"/>
    <w:rsid w:val="00027EA3"/>
    <w:rsid w:val="00030526"/>
    <w:rsid w:val="00030695"/>
    <w:rsid w:val="00030797"/>
    <w:rsid w:val="000307C2"/>
    <w:rsid w:val="00030BD4"/>
    <w:rsid w:val="00030C91"/>
    <w:rsid w:val="00030E37"/>
    <w:rsid w:val="0003154F"/>
    <w:rsid w:val="00031851"/>
    <w:rsid w:val="00031AA1"/>
    <w:rsid w:val="00031AB9"/>
    <w:rsid w:val="00031C59"/>
    <w:rsid w:val="00032028"/>
    <w:rsid w:val="000324AF"/>
    <w:rsid w:val="000324E0"/>
    <w:rsid w:val="00032E62"/>
    <w:rsid w:val="00032F00"/>
    <w:rsid w:val="00032F67"/>
    <w:rsid w:val="00033D2B"/>
    <w:rsid w:val="000341EA"/>
    <w:rsid w:val="00034829"/>
    <w:rsid w:val="00034C96"/>
    <w:rsid w:val="00034D08"/>
    <w:rsid w:val="00034F0B"/>
    <w:rsid w:val="00034F2D"/>
    <w:rsid w:val="000352BB"/>
    <w:rsid w:val="00035528"/>
    <w:rsid w:val="00035A7F"/>
    <w:rsid w:val="00035FC5"/>
    <w:rsid w:val="00035FE7"/>
    <w:rsid w:val="00036684"/>
    <w:rsid w:val="000367D8"/>
    <w:rsid w:val="00036898"/>
    <w:rsid w:val="0003736A"/>
    <w:rsid w:val="000373C4"/>
    <w:rsid w:val="00040052"/>
    <w:rsid w:val="000403CB"/>
    <w:rsid w:val="0004046C"/>
    <w:rsid w:val="0004138E"/>
    <w:rsid w:val="000415C0"/>
    <w:rsid w:val="00041777"/>
    <w:rsid w:val="000417DD"/>
    <w:rsid w:val="00041B4D"/>
    <w:rsid w:val="00041CFE"/>
    <w:rsid w:val="00042044"/>
    <w:rsid w:val="0004206E"/>
    <w:rsid w:val="00042082"/>
    <w:rsid w:val="00042675"/>
    <w:rsid w:val="000429D2"/>
    <w:rsid w:val="0004308F"/>
    <w:rsid w:val="0004310E"/>
    <w:rsid w:val="0004316E"/>
    <w:rsid w:val="0004335B"/>
    <w:rsid w:val="00043F46"/>
    <w:rsid w:val="00044B7F"/>
    <w:rsid w:val="00044EFB"/>
    <w:rsid w:val="0004543F"/>
    <w:rsid w:val="00045683"/>
    <w:rsid w:val="00045919"/>
    <w:rsid w:val="00045FA9"/>
    <w:rsid w:val="000460C2"/>
    <w:rsid w:val="00046468"/>
    <w:rsid w:val="0004646F"/>
    <w:rsid w:val="0004659A"/>
    <w:rsid w:val="000467DD"/>
    <w:rsid w:val="0004791C"/>
    <w:rsid w:val="000479BF"/>
    <w:rsid w:val="00047BA7"/>
    <w:rsid w:val="00047C5E"/>
    <w:rsid w:val="0005026E"/>
    <w:rsid w:val="000504BA"/>
    <w:rsid w:val="00050C9C"/>
    <w:rsid w:val="00050D39"/>
    <w:rsid w:val="00050D56"/>
    <w:rsid w:val="00050D6B"/>
    <w:rsid w:val="00050FF9"/>
    <w:rsid w:val="00051183"/>
    <w:rsid w:val="00051A1A"/>
    <w:rsid w:val="00051E0F"/>
    <w:rsid w:val="00051FA1"/>
    <w:rsid w:val="00051FD4"/>
    <w:rsid w:val="000523F9"/>
    <w:rsid w:val="000524B9"/>
    <w:rsid w:val="0005286F"/>
    <w:rsid w:val="00052915"/>
    <w:rsid w:val="0005330F"/>
    <w:rsid w:val="000536A0"/>
    <w:rsid w:val="00053716"/>
    <w:rsid w:val="000548D2"/>
    <w:rsid w:val="00054A71"/>
    <w:rsid w:val="00054D5E"/>
    <w:rsid w:val="0005544B"/>
    <w:rsid w:val="000554EA"/>
    <w:rsid w:val="00055710"/>
    <w:rsid w:val="00055A0E"/>
    <w:rsid w:val="00055B1A"/>
    <w:rsid w:val="00055CC5"/>
    <w:rsid w:val="0005643E"/>
    <w:rsid w:val="0005656E"/>
    <w:rsid w:val="00056BA4"/>
    <w:rsid w:val="00057717"/>
    <w:rsid w:val="00057974"/>
    <w:rsid w:val="00057BA5"/>
    <w:rsid w:val="00057C73"/>
    <w:rsid w:val="00057E25"/>
    <w:rsid w:val="00057F2C"/>
    <w:rsid w:val="0006004B"/>
    <w:rsid w:val="00060403"/>
    <w:rsid w:val="00060B11"/>
    <w:rsid w:val="00061306"/>
    <w:rsid w:val="00061470"/>
    <w:rsid w:val="00061DC7"/>
    <w:rsid w:val="00061EC0"/>
    <w:rsid w:val="00062A74"/>
    <w:rsid w:val="00062F31"/>
    <w:rsid w:val="00062F56"/>
    <w:rsid w:val="0006307F"/>
    <w:rsid w:val="000630E7"/>
    <w:rsid w:val="000636E9"/>
    <w:rsid w:val="00063845"/>
    <w:rsid w:val="000642E7"/>
    <w:rsid w:val="00064395"/>
    <w:rsid w:val="00064931"/>
    <w:rsid w:val="0006504E"/>
    <w:rsid w:val="00065089"/>
    <w:rsid w:val="000653CC"/>
    <w:rsid w:val="0006566B"/>
    <w:rsid w:val="000657F1"/>
    <w:rsid w:val="00065B16"/>
    <w:rsid w:val="00065D28"/>
    <w:rsid w:val="000661A9"/>
    <w:rsid w:val="0006641D"/>
    <w:rsid w:val="00066738"/>
    <w:rsid w:val="000667AE"/>
    <w:rsid w:val="000667C7"/>
    <w:rsid w:val="00066B21"/>
    <w:rsid w:val="00067035"/>
    <w:rsid w:val="00067895"/>
    <w:rsid w:val="00067E87"/>
    <w:rsid w:val="000702B9"/>
    <w:rsid w:val="00070389"/>
    <w:rsid w:val="0007060C"/>
    <w:rsid w:val="00070751"/>
    <w:rsid w:val="0007088B"/>
    <w:rsid w:val="00070A96"/>
    <w:rsid w:val="00070EDD"/>
    <w:rsid w:val="0007167D"/>
    <w:rsid w:val="00071B95"/>
    <w:rsid w:val="000721F7"/>
    <w:rsid w:val="00072591"/>
    <w:rsid w:val="00072B92"/>
    <w:rsid w:val="00072DCC"/>
    <w:rsid w:val="000734CC"/>
    <w:rsid w:val="000735A0"/>
    <w:rsid w:val="000748BC"/>
    <w:rsid w:val="00075814"/>
    <w:rsid w:val="00075854"/>
    <w:rsid w:val="00075A6A"/>
    <w:rsid w:val="00075F8C"/>
    <w:rsid w:val="00076541"/>
    <w:rsid w:val="00077BBA"/>
    <w:rsid w:val="00080343"/>
    <w:rsid w:val="000806F5"/>
    <w:rsid w:val="00080A73"/>
    <w:rsid w:val="00081100"/>
    <w:rsid w:val="000813FE"/>
    <w:rsid w:val="00081B20"/>
    <w:rsid w:val="00081F9B"/>
    <w:rsid w:val="000824E9"/>
    <w:rsid w:val="0008262E"/>
    <w:rsid w:val="00082EBD"/>
    <w:rsid w:val="00083045"/>
    <w:rsid w:val="000831CD"/>
    <w:rsid w:val="00083825"/>
    <w:rsid w:val="00083FE8"/>
    <w:rsid w:val="000840E1"/>
    <w:rsid w:val="0008475A"/>
    <w:rsid w:val="000847B6"/>
    <w:rsid w:val="00084F41"/>
    <w:rsid w:val="000850D6"/>
    <w:rsid w:val="00085936"/>
    <w:rsid w:val="0008642E"/>
    <w:rsid w:val="00086496"/>
    <w:rsid w:val="000865C0"/>
    <w:rsid w:val="00086BC4"/>
    <w:rsid w:val="00086DE6"/>
    <w:rsid w:val="000871F2"/>
    <w:rsid w:val="0008762B"/>
    <w:rsid w:val="00087BC6"/>
    <w:rsid w:val="00087C74"/>
    <w:rsid w:val="00087CEC"/>
    <w:rsid w:val="00087EB8"/>
    <w:rsid w:val="000901D2"/>
    <w:rsid w:val="00090320"/>
    <w:rsid w:val="0009053B"/>
    <w:rsid w:val="000906FB"/>
    <w:rsid w:val="000909DC"/>
    <w:rsid w:val="00090F9F"/>
    <w:rsid w:val="00091072"/>
    <w:rsid w:val="000910E8"/>
    <w:rsid w:val="000916EB"/>
    <w:rsid w:val="000918AD"/>
    <w:rsid w:val="00091A1A"/>
    <w:rsid w:val="00091B9B"/>
    <w:rsid w:val="00091F4E"/>
    <w:rsid w:val="0009232D"/>
    <w:rsid w:val="000923B5"/>
    <w:rsid w:val="00092472"/>
    <w:rsid w:val="0009256F"/>
    <w:rsid w:val="000925D2"/>
    <w:rsid w:val="00092671"/>
    <w:rsid w:val="00092818"/>
    <w:rsid w:val="000931AC"/>
    <w:rsid w:val="000932AB"/>
    <w:rsid w:val="00093509"/>
    <w:rsid w:val="000937B4"/>
    <w:rsid w:val="00093912"/>
    <w:rsid w:val="00093B38"/>
    <w:rsid w:val="00093DD4"/>
    <w:rsid w:val="00093E8F"/>
    <w:rsid w:val="0009420B"/>
    <w:rsid w:val="00094437"/>
    <w:rsid w:val="00094682"/>
    <w:rsid w:val="000949C7"/>
    <w:rsid w:val="00094AFF"/>
    <w:rsid w:val="00094B52"/>
    <w:rsid w:val="00094DDD"/>
    <w:rsid w:val="000958F4"/>
    <w:rsid w:val="00095997"/>
    <w:rsid w:val="00096799"/>
    <w:rsid w:val="00096E7F"/>
    <w:rsid w:val="000970AC"/>
    <w:rsid w:val="00097124"/>
    <w:rsid w:val="00097406"/>
    <w:rsid w:val="00097C4E"/>
    <w:rsid w:val="00097D60"/>
    <w:rsid w:val="000A01F8"/>
    <w:rsid w:val="000A081D"/>
    <w:rsid w:val="000A08E8"/>
    <w:rsid w:val="000A0F6A"/>
    <w:rsid w:val="000A1091"/>
    <w:rsid w:val="000A1A6C"/>
    <w:rsid w:val="000A1C2D"/>
    <w:rsid w:val="000A1CEA"/>
    <w:rsid w:val="000A23C1"/>
    <w:rsid w:val="000A288C"/>
    <w:rsid w:val="000A2A7F"/>
    <w:rsid w:val="000A2B09"/>
    <w:rsid w:val="000A2B4D"/>
    <w:rsid w:val="000A2E7F"/>
    <w:rsid w:val="000A2F51"/>
    <w:rsid w:val="000A381F"/>
    <w:rsid w:val="000A3849"/>
    <w:rsid w:val="000A3CF6"/>
    <w:rsid w:val="000A3F07"/>
    <w:rsid w:val="000A4334"/>
    <w:rsid w:val="000A46C6"/>
    <w:rsid w:val="000A4E12"/>
    <w:rsid w:val="000A5029"/>
    <w:rsid w:val="000A54DE"/>
    <w:rsid w:val="000A57CB"/>
    <w:rsid w:val="000A59D0"/>
    <w:rsid w:val="000A5AD3"/>
    <w:rsid w:val="000A5C60"/>
    <w:rsid w:val="000A5FAD"/>
    <w:rsid w:val="000A6668"/>
    <w:rsid w:val="000A677A"/>
    <w:rsid w:val="000A729F"/>
    <w:rsid w:val="000B0490"/>
    <w:rsid w:val="000B094D"/>
    <w:rsid w:val="000B0E18"/>
    <w:rsid w:val="000B142D"/>
    <w:rsid w:val="000B168E"/>
    <w:rsid w:val="000B1857"/>
    <w:rsid w:val="000B1E83"/>
    <w:rsid w:val="000B2787"/>
    <w:rsid w:val="000B34E4"/>
    <w:rsid w:val="000B3799"/>
    <w:rsid w:val="000B3A22"/>
    <w:rsid w:val="000B4BC5"/>
    <w:rsid w:val="000B4BF0"/>
    <w:rsid w:val="000B4E28"/>
    <w:rsid w:val="000B563F"/>
    <w:rsid w:val="000B58D8"/>
    <w:rsid w:val="000B6D5B"/>
    <w:rsid w:val="000B7091"/>
    <w:rsid w:val="000B735A"/>
    <w:rsid w:val="000B747E"/>
    <w:rsid w:val="000C033C"/>
    <w:rsid w:val="000C0681"/>
    <w:rsid w:val="000C082E"/>
    <w:rsid w:val="000C0C9B"/>
    <w:rsid w:val="000C15AF"/>
    <w:rsid w:val="000C17A5"/>
    <w:rsid w:val="000C1A1A"/>
    <w:rsid w:val="000C1E26"/>
    <w:rsid w:val="000C2094"/>
    <w:rsid w:val="000C273B"/>
    <w:rsid w:val="000C28EF"/>
    <w:rsid w:val="000C2A6F"/>
    <w:rsid w:val="000C3042"/>
    <w:rsid w:val="000C3A38"/>
    <w:rsid w:val="000C3D87"/>
    <w:rsid w:val="000C407C"/>
    <w:rsid w:val="000C455C"/>
    <w:rsid w:val="000C57C2"/>
    <w:rsid w:val="000C5F9D"/>
    <w:rsid w:val="000C6079"/>
    <w:rsid w:val="000C625E"/>
    <w:rsid w:val="000C6555"/>
    <w:rsid w:val="000C6937"/>
    <w:rsid w:val="000C695C"/>
    <w:rsid w:val="000C745C"/>
    <w:rsid w:val="000C74C2"/>
    <w:rsid w:val="000C7553"/>
    <w:rsid w:val="000C78C2"/>
    <w:rsid w:val="000C7FFA"/>
    <w:rsid w:val="000D0AEC"/>
    <w:rsid w:val="000D0B0E"/>
    <w:rsid w:val="000D1E89"/>
    <w:rsid w:val="000D1F93"/>
    <w:rsid w:val="000D1F9A"/>
    <w:rsid w:val="000D257A"/>
    <w:rsid w:val="000D263A"/>
    <w:rsid w:val="000D28DF"/>
    <w:rsid w:val="000D2D18"/>
    <w:rsid w:val="000D2D79"/>
    <w:rsid w:val="000D36BF"/>
    <w:rsid w:val="000D3BE0"/>
    <w:rsid w:val="000D3FD5"/>
    <w:rsid w:val="000D44C9"/>
    <w:rsid w:val="000D494E"/>
    <w:rsid w:val="000D5764"/>
    <w:rsid w:val="000D658E"/>
    <w:rsid w:val="000D66F4"/>
    <w:rsid w:val="000D68E1"/>
    <w:rsid w:val="000D6A09"/>
    <w:rsid w:val="000D6ABB"/>
    <w:rsid w:val="000D6D10"/>
    <w:rsid w:val="000D7348"/>
    <w:rsid w:val="000D74F2"/>
    <w:rsid w:val="000D7966"/>
    <w:rsid w:val="000D7CC9"/>
    <w:rsid w:val="000D7CCC"/>
    <w:rsid w:val="000E0082"/>
    <w:rsid w:val="000E07E9"/>
    <w:rsid w:val="000E0B0B"/>
    <w:rsid w:val="000E0B1D"/>
    <w:rsid w:val="000E0F20"/>
    <w:rsid w:val="000E0F49"/>
    <w:rsid w:val="000E1069"/>
    <w:rsid w:val="000E1153"/>
    <w:rsid w:val="000E12AC"/>
    <w:rsid w:val="000E1EB3"/>
    <w:rsid w:val="000E24FC"/>
    <w:rsid w:val="000E28C6"/>
    <w:rsid w:val="000E2BD9"/>
    <w:rsid w:val="000E2D08"/>
    <w:rsid w:val="000E2E38"/>
    <w:rsid w:val="000E30F6"/>
    <w:rsid w:val="000E3851"/>
    <w:rsid w:val="000E46E3"/>
    <w:rsid w:val="000E479E"/>
    <w:rsid w:val="000E49F9"/>
    <w:rsid w:val="000E4A8C"/>
    <w:rsid w:val="000E4C8F"/>
    <w:rsid w:val="000E5551"/>
    <w:rsid w:val="000E5B29"/>
    <w:rsid w:val="000E5BD3"/>
    <w:rsid w:val="000E653F"/>
    <w:rsid w:val="000E6A65"/>
    <w:rsid w:val="000E6E35"/>
    <w:rsid w:val="000F0085"/>
    <w:rsid w:val="000F00C5"/>
    <w:rsid w:val="000F0240"/>
    <w:rsid w:val="000F09DC"/>
    <w:rsid w:val="000F124A"/>
    <w:rsid w:val="000F14EF"/>
    <w:rsid w:val="000F1DA4"/>
    <w:rsid w:val="000F1F16"/>
    <w:rsid w:val="000F1F8F"/>
    <w:rsid w:val="000F281B"/>
    <w:rsid w:val="000F29A6"/>
    <w:rsid w:val="000F2D49"/>
    <w:rsid w:val="000F2D53"/>
    <w:rsid w:val="000F2E20"/>
    <w:rsid w:val="000F355E"/>
    <w:rsid w:val="000F3960"/>
    <w:rsid w:val="000F4C3D"/>
    <w:rsid w:val="000F607C"/>
    <w:rsid w:val="000F655C"/>
    <w:rsid w:val="000F6756"/>
    <w:rsid w:val="000F6B16"/>
    <w:rsid w:val="000F6F34"/>
    <w:rsid w:val="000F6F36"/>
    <w:rsid w:val="000F70DD"/>
    <w:rsid w:val="000F70F8"/>
    <w:rsid w:val="000F7AF1"/>
    <w:rsid w:val="000F7CB6"/>
    <w:rsid w:val="00100002"/>
    <w:rsid w:val="0010001F"/>
    <w:rsid w:val="00100148"/>
    <w:rsid w:val="0010042B"/>
    <w:rsid w:val="00100EFC"/>
    <w:rsid w:val="00100FB9"/>
    <w:rsid w:val="00101286"/>
    <w:rsid w:val="00101651"/>
    <w:rsid w:val="0010195E"/>
    <w:rsid w:val="00101BAF"/>
    <w:rsid w:val="00101BB0"/>
    <w:rsid w:val="00101F9A"/>
    <w:rsid w:val="001020F1"/>
    <w:rsid w:val="00102774"/>
    <w:rsid w:val="001029A7"/>
    <w:rsid w:val="00103EE5"/>
    <w:rsid w:val="001041D1"/>
    <w:rsid w:val="00104A25"/>
    <w:rsid w:val="00104D16"/>
    <w:rsid w:val="00104F55"/>
    <w:rsid w:val="001051A8"/>
    <w:rsid w:val="0010556D"/>
    <w:rsid w:val="001057B5"/>
    <w:rsid w:val="001064D9"/>
    <w:rsid w:val="00106D6B"/>
    <w:rsid w:val="00107034"/>
    <w:rsid w:val="00107066"/>
    <w:rsid w:val="001078A0"/>
    <w:rsid w:val="00107CED"/>
    <w:rsid w:val="00110072"/>
    <w:rsid w:val="00110CAD"/>
    <w:rsid w:val="00110E9A"/>
    <w:rsid w:val="00110EE4"/>
    <w:rsid w:val="001110A0"/>
    <w:rsid w:val="001111DC"/>
    <w:rsid w:val="001114FD"/>
    <w:rsid w:val="0011199F"/>
    <w:rsid w:val="001119B3"/>
    <w:rsid w:val="001122B0"/>
    <w:rsid w:val="00112508"/>
    <w:rsid w:val="001128F4"/>
    <w:rsid w:val="00112FDC"/>
    <w:rsid w:val="001134EC"/>
    <w:rsid w:val="001135C5"/>
    <w:rsid w:val="00114075"/>
    <w:rsid w:val="00114E0F"/>
    <w:rsid w:val="00114F34"/>
    <w:rsid w:val="00115047"/>
    <w:rsid w:val="001160E5"/>
    <w:rsid w:val="001166BD"/>
    <w:rsid w:val="00116BEB"/>
    <w:rsid w:val="00116D9C"/>
    <w:rsid w:val="00117D54"/>
    <w:rsid w:val="0012008A"/>
    <w:rsid w:val="001201F0"/>
    <w:rsid w:val="00120707"/>
    <w:rsid w:val="00120AC0"/>
    <w:rsid w:val="00120EEF"/>
    <w:rsid w:val="0012105E"/>
    <w:rsid w:val="00121528"/>
    <w:rsid w:val="00121B2D"/>
    <w:rsid w:val="00121F9D"/>
    <w:rsid w:val="001227CE"/>
    <w:rsid w:val="0012286B"/>
    <w:rsid w:val="001232B1"/>
    <w:rsid w:val="00123512"/>
    <w:rsid w:val="00123752"/>
    <w:rsid w:val="001238DD"/>
    <w:rsid w:val="00123F55"/>
    <w:rsid w:val="00124004"/>
    <w:rsid w:val="0012427E"/>
    <w:rsid w:val="0012499F"/>
    <w:rsid w:val="001249F3"/>
    <w:rsid w:val="00124F4C"/>
    <w:rsid w:val="00125074"/>
    <w:rsid w:val="00125229"/>
    <w:rsid w:val="00125C76"/>
    <w:rsid w:val="00126082"/>
    <w:rsid w:val="00126CA1"/>
    <w:rsid w:val="00127213"/>
    <w:rsid w:val="0012791E"/>
    <w:rsid w:val="0013065A"/>
    <w:rsid w:val="001309A9"/>
    <w:rsid w:val="00130B38"/>
    <w:rsid w:val="00130BBB"/>
    <w:rsid w:val="00131321"/>
    <w:rsid w:val="001313E2"/>
    <w:rsid w:val="0013151C"/>
    <w:rsid w:val="001317C7"/>
    <w:rsid w:val="001324EA"/>
    <w:rsid w:val="001325E0"/>
    <w:rsid w:val="0013278A"/>
    <w:rsid w:val="00132A8D"/>
    <w:rsid w:val="00132C7C"/>
    <w:rsid w:val="001331E6"/>
    <w:rsid w:val="0013377B"/>
    <w:rsid w:val="00133D5B"/>
    <w:rsid w:val="001344F9"/>
    <w:rsid w:val="001345D8"/>
    <w:rsid w:val="0013492D"/>
    <w:rsid w:val="00134B2C"/>
    <w:rsid w:val="001350AA"/>
    <w:rsid w:val="0013517D"/>
    <w:rsid w:val="001352FA"/>
    <w:rsid w:val="001353E5"/>
    <w:rsid w:val="00135A61"/>
    <w:rsid w:val="00135B87"/>
    <w:rsid w:val="00135C50"/>
    <w:rsid w:val="00135C57"/>
    <w:rsid w:val="00135CD2"/>
    <w:rsid w:val="00136037"/>
    <w:rsid w:val="00136710"/>
    <w:rsid w:val="00136D4C"/>
    <w:rsid w:val="0013721C"/>
    <w:rsid w:val="00137650"/>
    <w:rsid w:val="001377C7"/>
    <w:rsid w:val="001378BF"/>
    <w:rsid w:val="00137B0D"/>
    <w:rsid w:val="00137CEA"/>
    <w:rsid w:val="00137F5B"/>
    <w:rsid w:val="00140446"/>
    <w:rsid w:val="0014050C"/>
    <w:rsid w:val="00141B58"/>
    <w:rsid w:val="0014235C"/>
    <w:rsid w:val="0014235F"/>
    <w:rsid w:val="001426C2"/>
    <w:rsid w:val="001426E7"/>
    <w:rsid w:val="0014318F"/>
    <w:rsid w:val="0014379D"/>
    <w:rsid w:val="00143875"/>
    <w:rsid w:val="00143CCD"/>
    <w:rsid w:val="00143DAE"/>
    <w:rsid w:val="00143E85"/>
    <w:rsid w:val="00143E99"/>
    <w:rsid w:val="001447AC"/>
    <w:rsid w:val="00144836"/>
    <w:rsid w:val="00144D3D"/>
    <w:rsid w:val="0014558F"/>
    <w:rsid w:val="00146E4E"/>
    <w:rsid w:val="00147716"/>
    <w:rsid w:val="00147BEC"/>
    <w:rsid w:val="00147C5B"/>
    <w:rsid w:val="00150213"/>
    <w:rsid w:val="00150A10"/>
    <w:rsid w:val="00150A8A"/>
    <w:rsid w:val="00151292"/>
    <w:rsid w:val="00151473"/>
    <w:rsid w:val="00151A2C"/>
    <w:rsid w:val="00151D9F"/>
    <w:rsid w:val="001524E8"/>
    <w:rsid w:val="00152DF0"/>
    <w:rsid w:val="001547C1"/>
    <w:rsid w:val="00154ADF"/>
    <w:rsid w:val="00154BF7"/>
    <w:rsid w:val="00154CD4"/>
    <w:rsid w:val="00154D12"/>
    <w:rsid w:val="0015520E"/>
    <w:rsid w:val="001553B6"/>
    <w:rsid w:val="00155420"/>
    <w:rsid w:val="00155665"/>
    <w:rsid w:val="00155A4D"/>
    <w:rsid w:val="00155E2A"/>
    <w:rsid w:val="00156419"/>
    <w:rsid w:val="00156468"/>
    <w:rsid w:val="00156BF5"/>
    <w:rsid w:val="00156F53"/>
    <w:rsid w:val="0015734A"/>
    <w:rsid w:val="001577DA"/>
    <w:rsid w:val="00157D37"/>
    <w:rsid w:val="001601AA"/>
    <w:rsid w:val="001601EE"/>
    <w:rsid w:val="00160307"/>
    <w:rsid w:val="001608A7"/>
    <w:rsid w:val="00160D74"/>
    <w:rsid w:val="00160EF8"/>
    <w:rsid w:val="0016103E"/>
    <w:rsid w:val="001610C6"/>
    <w:rsid w:val="0016149D"/>
    <w:rsid w:val="0016174D"/>
    <w:rsid w:val="001618BF"/>
    <w:rsid w:val="00161A84"/>
    <w:rsid w:val="00161B6B"/>
    <w:rsid w:val="00161E35"/>
    <w:rsid w:val="00161E99"/>
    <w:rsid w:val="001622DC"/>
    <w:rsid w:val="001628F9"/>
    <w:rsid w:val="00162FA2"/>
    <w:rsid w:val="0016373C"/>
    <w:rsid w:val="001638A0"/>
    <w:rsid w:val="00164107"/>
    <w:rsid w:val="00164B8B"/>
    <w:rsid w:val="001656F8"/>
    <w:rsid w:val="001662B2"/>
    <w:rsid w:val="00166390"/>
    <w:rsid w:val="00166BE5"/>
    <w:rsid w:val="001672DC"/>
    <w:rsid w:val="00167339"/>
    <w:rsid w:val="001679B6"/>
    <w:rsid w:val="00167AF6"/>
    <w:rsid w:val="00167D6C"/>
    <w:rsid w:val="0016BF07"/>
    <w:rsid w:val="001700BF"/>
    <w:rsid w:val="00170443"/>
    <w:rsid w:val="001704EA"/>
    <w:rsid w:val="00170AB8"/>
    <w:rsid w:val="00171D43"/>
    <w:rsid w:val="00171D70"/>
    <w:rsid w:val="001723D2"/>
    <w:rsid w:val="001723F3"/>
    <w:rsid w:val="00172561"/>
    <w:rsid w:val="00172718"/>
    <w:rsid w:val="00172BFF"/>
    <w:rsid w:val="0017325C"/>
    <w:rsid w:val="0017351B"/>
    <w:rsid w:val="00173F0F"/>
    <w:rsid w:val="0017419A"/>
    <w:rsid w:val="001748F3"/>
    <w:rsid w:val="00175154"/>
    <w:rsid w:val="00175176"/>
    <w:rsid w:val="001755F6"/>
    <w:rsid w:val="001758E5"/>
    <w:rsid w:val="0017624C"/>
    <w:rsid w:val="00176D19"/>
    <w:rsid w:val="0017717D"/>
    <w:rsid w:val="00177C4E"/>
    <w:rsid w:val="00177F55"/>
    <w:rsid w:val="00180166"/>
    <w:rsid w:val="00180468"/>
    <w:rsid w:val="00180C95"/>
    <w:rsid w:val="001813B1"/>
    <w:rsid w:val="0018161B"/>
    <w:rsid w:val="00181C4B"/>
    <w:rsid w:val="00181C7D"/>
    <w:rsid w:val="00182000"/>
    <w:rsid w:val="0018236F"/>
    <w:rsid w:val="00182873"/>
    <w:rsid w:val="00182AA6"/>
    <w:rsid w:val="00182C8C"/>
    <w:rsid w:val="00182D5E"/>
    <w:rsid w:val="00183BBC"/>
    <w:rsid w:val="00183FD1"/>
    <w:rsid w:val="001841AA"/>
    <w:rsid w:val="001848CF"/>
    <w:rsid w:val="00184DFE"/>
    <w:rsid w:val="00184FD0"/>
    <w:rsid w:val="0018527F"/>
    <w:rsid w:val="001859A7"/>
    <w:rsid w:val="00185FF4"/>
    <w:rsid w:val="0018650F"/>
    <w:rsid w:val="00186D69"/>
    <w:rsid w:val="00186DB2"/>
    <w:rsid w:val="0018732C"/>
    <w:rsid w:val="0018755B"/>
    <w:rsid w:val="001876FE"/>
    <w:rsid w:val="001906D4"/>
    <w:rsid w:val="001906D5"/>
    <w:rsid w:val="00190885"/>
    <w:rsid w:val="00190A56"/>
    <w:rsid w:val="00190CB3"/>
    <w:rsid w:val="00190E7F"/>
    <w:rsid w:val="00190F33"/>
    <w:rsid w:val="00190F47"/>
    <w:rsid w:val="001912B3"/>
    <w:rsid w:val="001914E2"/>
    <w:rsid w:val="00191D67"/>
    <w:rsid w:val="0019285B"/>
    <w:rsid w:val="00192CA4"/>
    <w:rsid w:val="00192EE5"/>
    <w:rsid w:val="001931B6"/>
    <w:rsid w:val="001932AA"/>
    <w:rsid w:val="0019376A"/>
    <w:rsid w:val="00193BDA"/>
    <w:rsid w:val="00193C82"/>
    <w:rsid w:val="00193F34"/>
    <w:rsid w:val="00194026"/>
    <w:rsid w:val="00194182"/>
    <w:rsid w:val="00194410"/>
    <w:rsid w:val="001944C0"/>
    <w:rsid w:val="00194541"/>
    <w:rsid w:val="00194798"/>
    <w:rsid w:val="00194C76"/>
    <w:rsid w:val="00194D30"/>
    <w:rsid w:val="00194E43"/>
    <w:rsid w:val="00194F9C"/>
    <w:rsid w:val="001951B5"/>
    <w:rsid w:val="001952A1"/>
    <w:rsid w:val="00195579"/>
    <w:rsid w:val="001956C0"/>
    <w:rsid w:val="0019596B"/>
    <w:rsid w:val="00195FEF"/>
    <w:rsid w:val="001964F9"/>
    <w:rsid w:val="00196A3C"/>
    <w:rsid w:val="0019738C"/>
    <w:rsid w:val="0019785F"/>
    <w:rsid w:val="001979AB"/>
    <w:rsid w:val="00197E2A"/>
    <w:rsid w:val="001A045E"/>
    <w:rsid w:val="001A071D"/>
    <w:rsid w:val="001A0A46"/>
    <w:rsid w:val="001A0C1C"/>
    <w:rsid w:val="001A13A9"/>
    <w:rsid w:val="001A14B4"/>
    <w:rsid w:val="001A15BA"/>
    <w:rsid w:val="001A15D3"/>
    <w:rsid w:val="001A17B4"/>
    <w:rsid w:val="001A1B79"/>
    <w:rsid w:val="001A1DE7"/>
    <w:rsid w:val="001A2325"/>
    <w:rsid w:val="001A23F2"/>
    <w:rsid w:val="001A2B65"/>
    <w:rsid w:val="001A2F81"/>
    <w:rsid w:val="001A2F91"/>
    <w:rsid w:val="001A34DB"/>
    <w:rsid w:val="001A3792"/>
    <w:rsid w:val="001A3A2E"/>
    <w:rsid w:val="001A3D1B"/>
    <w:rsid w:val="001A3D89"/>
    <w:rsid w:val="001A3DA9"/>
    <w:rsid w:val="001A3E76"/>
    <w:rsid w:val="001A3E7D"/>
    <w:rsid w:val="001A3EA4"/>
    <w:rsid w:val="001A4C00"/>
    <w:rsid w:val="001A4C6B"/>
    <w:rsid w:val="001A4E04"/>
    <w:rsid w:val="001A53B7"/>
    <w:rsid w:val="001A53CC"/>
    <w:rsid w:val="001A571E"/>
    <w:rsid w:val="001A5A9B"/>
    <w:rsid w:val="001A5C3E"/>
    <w:rsid w:val="001A5FEC"/>
    <w:rsid w:val="001A6296"/>
    <w:rsid w:val="001A684A"/>
    <w:rsid w:val="001A6A06"/>
    <w:rsid w:val="001A6C95"/>
    <w:rsid w:val="001A6F29"/>
    <w:rsid w:val="001A7003"/>
    <w:rsid w:val="001A7032"/>
    <w:rsid w:val="001A71A7"/>
    <w:rsid w:val="001A7257"/>
    <w:rsid w:val="001A7D4E"/>
    <w:rsid w:val="001B01EB"/>
    <w:rsid w:val="001B045D"/>
    <w:rsid w:val="001B0636"/>
    <w:rsid w:val="001B0BA0"/>
    <w:rsid w:val="001B0DA1"/>
    <w:rsid w:val="001B1368"/>
    <w:rsid w:val="001B1420"/>
    <w:rsid w:val="001B155D"/>
    <w:rsid w:val="001B1633"/>
    <w:rsid w:val="001B16AB"/>
    <w:rsid w:val="001B1790"/>
    <w:rsid w:val="001B1F6F"/>
    <w:rsid w:val="001B2160"/>
    <w:rsid w:val="001B22BC"/>
    <w:rsid w:val="001B2358"/>
    <w:rsid w:val="001B2C35"/>
    <w:rsid w:val="001B2DF7"/>
    <w:rsid w:val="001B2DFE"/>
    <w:rsid w:val="001B31B8"/>
    <w:rsid w:val="001B33DA"/>
    <w:rsid w:val="001B3840"/>
    <w:rsid w:val="001B3F6D"/>
    <w:rsid w:val="001B4A51"/>
    <w:rsid w:val="001B4AEE"/>
    <w:rsid w:val="001B4FBE"/>
    <w:rsid w:val="001B532B"/>
    <w:rsid w:val="001B5680"/>
    <w:rsid w:val="001B5823"/>
    <w:rsid w:val="001B5B35"/>
    <w:rsid w:val="001B60C6"/>
    <w:rsid w:val="001B63C2"/>
    <w:rsid w:val="001B6568"/>
    <w:rsid w:val="001B6BBA"/>
    <w:rsid w:val="001B6C9D"/>
    <w:rsid w:val="001B6F29"/>
    <w:rsid w:val="001B6F9B"/>
    <w:rsid w:val="001B77D5"/>
    <w:rsid w:val="001B7D4C"/>
    <w:rsid w:val="001B7F34"/>
    <w:rsid w:val="001C033F"/>
    <w:rsid w:val="001C040D"/>
    <w:rsid w:val="001C0636"/>
    <w:rsid w:val="001C0737"/>
    <w:rsid w:val="001C080D"/>
    <w:rsid w:val="001C0826"/>
    <w:rsid w:val="001C0829"/>
    <w:rsid w:val="001C086F"/>
    <w:rsid w:val="001C0E86"/>
    <w:rsid w:val="001C1009"/>
    <w:rsid w:val="001C1421"/>
    <w:rsid w:val="001C1575"/>
    <w:rsid w:val="001C1B94"/>
    <w:rsid w:val="001C203B"/>
    <w:rsid w:val="001C2091"/>
    <w:rsid w:val="001C2102"/>
    <w:rsid w:val="001C23F8"/>
    <w:rsid w:val="001C25C1"/>
    <w:rsid w:val="001C282C"/>
    <w:rsid w:val="001C2FBE"/>
    <w:rsid w:val="001C32A6"/>
    <w:rsid w:val="001C33BD"/>
    <w:rsid w:val="001C34CE"/>
    <w:rsid w:val="001C3F2E"/>
    <w:rsid w:val="001C3FF9"/>
    <w:rsid w:val="001C3FFF"/>
    <w:rsid w:val="001C42C8"/>
    <w:rsid w:val="001C43A3"/>
    <w:rsid w:val="001C44E3"/>
    <w:rsid w:val="001C483B"/>
    <w:rsid w:val="001C48CC"/>
    <w:rsid w:val="001C4A82"/>
    <w:rsid w:val="001C578B"/>
    <w:rsid w:val="001C5BF4"/>
    <w:rsid w:val="001C5F63"/>
    <w:rsid w:val="001C6015"/>
    <w:rsid w:val="001C6D50"/>
    <w:rsid w:val="001C733A"/>
    <w:rsid w:val="001C739B"/>
    <w:rsid w:val="001C73BD"/>
    <w:rsid w:val="001C78DE"/>
    <w:rsid w:val="001C7BC2"/>
    <w:rsid w:val="001C7FCC"/>
    <w:rsid w:val="001D01AC"/>
    <w:rsid w:val="001D0E0D"/>
    <w:rsid w:val="001D11A7"/>
    <w:rsid w:val="001D167F"/>
    <w:rsid w:val="001D2006"/>
    <w:rsid w:val="001D219B"/>
    <w:rsid w:val="001D2269"/>
    <w:rsid w:val="001D27E5"/>
    <w:rsid w:val="001D2904"/>
    <w:rsid w:val="001D31B8"/>
    <w:rsid w:val="001D33F1"/>
    <w:rsid w:val="001D395E"/>
    <w:rsid w:val="001D3964"/>
    <w:rsid w:val="001D3A41"/>
    <w:rsid w:val="001D3C18"/>
    <w:rsid w:val="001D424E"/>
    <w:rsid w:val="001D4770"/>
    <w:rsid w:val="001D521F"/>
    <w:rsid w:val="001D57A7"/>
    <w:rsid w:val="001D5BDD"/>
    <w:rsid w:val="001D5DD5"/>
    <w:rsid w:val="001D60AA"/>
    <w:rsid w:val="001D7157"/>
    <w:rsid w:val="001D76B1"/>
    <w:rsid w:val="001E04D9"/>
    <w:rsid w:val="001E068C"/>
    <w:rsid w:val="001E080A"/>
    <w:rsid w:val="001E0B0A"/>
    <w:rsid w:val="001E14B8"/>
    <w:rsid w:val="001E26D2"/>
    <w:rsid w:val="001E288E"/>
    <w:rsid w:val="001E28A9"/>
    <w:rsid w:val="001E3401"/>
    <w:rsid w:val="001E3646"/>
    <w:rsid w:val="001E3A3F"/>
    <w:rsid w:val="001E3C2A"/>
    <w:rsid w:val="001E3F02"/>
    <w:rsid w:val="001E4152"/>
    <w:rsid w:val="001E41E6"/>
    <w:rsid w:val="001E464A"/>
    <w:rsid w:val="001E4CE7"/>
    <w:rsid w:val="001E4ECE"/>
    <w:rsid w:val="001E532F"/>
    <w:rsid w:val="001E54F0"/>
    <w:rsid w:val="001E5529"/>
    <w:rsid w:val="001E56F3"/>
    <w:rsid w:val="001E5C9D"/>
    <w:rsid w:val="001E6938"/>
    <w:rsid w:val="001E6D9E"/>
    <w:rsid w:val="001E74AF"/>
    <w:rsid w:val="001E761C"/>
    <w:rsid w:val="001E76F6"/>
    <w:rsid w:val="001E77EA"/>
    <w:rsid w:val="001E7E2D"/>
    <w:rsid w:val="001F02BC"/>
    <w:rsid w:val="001F0899"/>
    <w:rsid w:val="001F09AC"/>
    <w:rsid w:val="001F0E2B"/>
    <w:rsid w:val="001F1054"/>
    <w:rsid w:val="001F1245"/>
    <w:rsid w:val="001F1C28"/>
    <w:rsid w:val="001F1C81"/>
    <w:rsid w:val="001F1C99"/>
    <w:rsid w:val="001F1CD6"/>
    <w:rsid w:val="001F1FF1"/>
    <w:rsid w:val="001F203F"/>
    <w:rsid w:val="001F21D9"/>
    <w:rsid w:val="001F25CF"/>
    <w:rsid w:val="001F2B20"/>
    <w:rsid w:val="001F2C7F"/>
    <w:rsid w:val="001F2C88"/>
    <w:rsid w:val="001F30B4"/>
    <w:rsid w:val="001F3F60"/>
    <w:rsid w:val="001F4051"/>
    <w:rsid w:val="001F4231"/>
    <w:rsid w:val="001F4779"/>
    <w:rsid w:val="001F4AE6"/>
    <w:rsid w:val="001F4B02"/>
    <w:rsid w:val="001F4CAA"/>
    <w:rsid w:val="001F4CB1"/>
    <w:rsid w:val="001F5076"/>
    <w:rsid w:val="001F53BB"/>
    <w:rsid w:val="001F5723"/>
    <w:rsid w:val="001F5833"/>
    <w:rsid w:val="001F5EC4"/>
    <w:rsid w:val="001F61BD"/>
    <w:rsid w:val="001F6741"/>
    <w:rsid w:val="001F6B60"/>
    <w:rsid w:val="001F6BCD"/>
    <w:rsid w:val="001F6CB5"/>
    <w:rsid w:val="001F7859"/>
    <w:rsid w:val="001F7B06"/>
    <w:rsid w:val="001F7DEE"/>
    <w:rsid w:val="00200078"/>
    <w:rsid w:val="002005FF"/>
    <w:rsid w:val="00200709"/>
    <w:rsid w:val="002007C0"/>
    <w:rsid w:val="00200DB5"/>
    <w:rsid w:val="0020163B"/>
    <w:rsid w:val="00201826"/>
    <w:rsid w:val="00201B3C"/>
    <w:rsid w:val="002025E2"/>
    <w:rsid w:val="00202E74"/>
    <w:rsid w:val="00202EB8"/>
    <w:rsid w:val="00203B1C"/>
    <w:rsid w:val="00204180"/>
    <w:rsid w:val="00204354"/>
    <w:rsid w:val="00204914"/>
    <w:rsid w:val="00204A70"/>
    <w:rsid w:val="00204B0E"/>
    <w:rsid w:val="00204BB1"/>
    <w:rsid w:val="002055F0"/>
    <w:rsid w:val="00205BF6"/>
    <w:rsid w:val="00206B22"/>
    <w:rsid w:val="00206BF0"/>
    <w:rsid w:val="00206E7C"/>
    <w:rsid w:val="002071BE"/>
    <w:rsid w:val="002077B0"/>
    <w:rsid w:val="00207B20"/>
    <w:rsid w:val="00207B46"/>
    <w:rsid w:val="00207CB7"/>
    <w:rsid w:val="00210329"/>
    <w:rsid w:val="00210815"/>
    <w:rsid w:val="00210BE4"/>
    <w:rsid w:val="00210C1D"/>
    <w:rsid w:val="0021184C"/>
    <w:rsid w:val="00211DD1"/>
    <w:rsid w:val="002129CA"/>
    <w:rsid w:val="00212AC8"/>
    <w:rsid w:val="00212BD7"/>
    <w:rsid w:val="0021359D"/>
    <w:rsid w:val="00214410"/>
    <w:rsid w:val="00214461"/>
    <w:rsid w:val="002149E8"/>
    <w:rsid w:val="00214A1A"/>
    <w:rsid w:val="002156BE"/>
    <w:rsid w:val="002158FA"/>
    <w:rsid w:val="00216040"/>
    <w:rsid w:val="002162D6"/>
    <w:rsid w:val="002165CB"/>
    <w:rsid w:val="002169FF"/>
    <w:rsid w:val="00216FE4"/>
    <w:rsid w:val="0021752C"/>
    <w:rsid w:val="00217952"/>
    <w:rsid w:val="0021795C"/>
    <w:rsid w:val="002179AE"/>
    <w:rsid w:val="00217D73"/>
    <w:rsid w:val="002208B8"/>
    <w:rsid w:val="00221224"/>
    <w:rsid w:val="00221437"/>
    <w:rsid w:val="00221F6A"/>
    <w:rsid w:val="00222146"/>
    <w:rsid w:val="002223AC"/>
    <w:rsid w:val="00222906"/>
    <w:rsid w:val="00222A70"/>
    <w:rsid w:val="00222CE2"/>
    <w:rsid w:val="00222D91"/>
    <w:rsid w:val="002230E0"/>
    <w:rsid w:val="0022321B"/>
    <w:rsid w:val="00223865"/>
    <w:rsid w:val="00223B22"/>
    <w:rsid w:val="00223DA2"/>
    <w:rsid w:val="00223EB7"/>
    <w:rsid w:val="00224884"/>
    <w:rsid w:val="00224F5F"/>
    <w:rsid w:val="00225270"/>
    <w:rsid w:val="002252FF"/>
    <w:rsid w:val="0022571B"/>
    <w:rsid w:val="00225AE9"/>
    <w:rsid w:val="00225DD4"/>
    <w:rsid w:val="00225ECB"/>
    <w:rsid w:val="00225FD7"/>
    <w:rsid w:val="002263F0"/>
    <w:rsid w:val="00226644"/>
    <w:rsid w:val="002271C5"/>
    <w:rsid w:val="0022785C"/>
    <w:rsid w:val="002279BE"/>
    <w:rsid w:val="00227E33"/>
    <w:rsid w:val="00227FA4"/>
    <w:rsid w:val="00230319"/>
    <w:rsid w:val="002312A9"/>
    <w:rsid w:val="00231486"/>
    <w:rsid w:val="0023157D"/>
    <w:rsid w:val="00231931"/>
    <w:rsid w:val="00231A48"/>
    <w:rsid w:val="00231B4F"/>
    <w:rsid w:val="00231DD7"/>
    <w:rsid w:val="00231F2C"/>
    <w:rsid w:val="00232044"/>
    <w:rsid w:val="0023262B"/>
    <w:rsid w:val="00232651"/>
    <w:rsid w:val="002329AF"/>
    <w:rsid w:val="002329B6"/>
    <w:rsid w:val="00232CBD"/>
    <w:rsid w:val="0023319A"/>
    <w:rsid w:val="00233C11"/>
    <w:rsid w:val="00233C16"/>
    <w:rsid w:val="00233FC2"/>
    <w:rsid w:val="00234B5C"/>
    <w:rsid w:val="00234D0A"/>
    <w:rsid w:val="00235462"/>
    <w:rsid w:val="002357B0"/>
    <w:rsid w:val="002359F2"/>
    <w:rsid w:val="00235B1A"/>
    <w:rsid w:val="00235DE6"/>
    <w:rsid w:val="0023660D"/>
    <w:rsid w:val="00236D71"/>
    <w:rsid w:val="00237270"/>
    <w:rsid w:val="002372B9"/>
    <w:rsid w:val="0023755B"/>
    <w:rsid w:val="00237C36"/>
    <w:rsid w:val="0024019F"/>
    <w:rsid w:val="002401BF"/>
    <w:rsid w:val="002404E1"/>
    <w:rsid w:val="002409AF"/>
    <w:rsid w:val="00241568"/>
    <w:rsid w:val="00241810"/>
    <w:rsid w:val="0024183C"/>
    <w:rsid w:val="002419CA"/>
    <w:rsid w:val="00242CE5"/>
    <w:rsid w:val="00242D2E"/>
    <w:rsid w:val="00242D49"/>
    <w:rsid w:val="00243246"/>
    <w:rsid w:val="002434F0"/>
    <w:rsid w:val="00244494"/>
    <w:rsid w:val="00244B91"/>
    <w:rsid w:val="00244D59"/>
    <w:rsid w:val="00245161"/>
    <w:rsid w:val="002453D5"/>
    <w:rsid w:val="00245539"/>
    <w:rsid w:val="002460AE"/>
    <w:rsid w:val="0024674A"/>
    <w:rsid w:val="00246852"/>
    <w:rsid w:val="00246B14"/>
    <w:rsid w:val="00246DA4"/>
    <w:rsid w:val="002470F5"/>
    <w:rsid w:val="00247B42"/>
    <w:rsid w:val="00247FFD"/>
    <w:rsid w:val="0025001C"/>
    <w:rsid w:val="00250952"/>
    <w:rsid w:val="002509EA"/>
    <w:rsid w:val="00250B14"/>
    <w:rsid w:val="00250CDA"/>
    <w:rsid w:val="002510D1"/>
    <w:rsid w:val="0025113D"/>
    <w:rsid w:val="00251225"/>
    <w:rsid w:val="002512B7"/>
    <w:rsid w:val="002512D1"/>
    <w:rsid w:val="00251420"/>
    <w:rsid w:val="002516DB"/>
    <w:rsid w:val="00251979"/>
    <w:rsid w:val="00251A8B"/>
    <w:rsid w:val="0025230D"/>
    <w:rsid w:val="0025241F"/>
    <w:rsid w:val="00252429"/>
    <w:rsid w:val="0025249E"/>
    <w:rsid w:val="00252CEC"/>
    <w:rsid w:val="00252D9D"/>
    <w:rsid w:val="0025305B"/>
    <w:rsid w:val="002535DD"/>
    <w:rsid w:val="00253C97"/>
    <w:rsid w:val="00253E42"/>
    <w:rsid w:val="00253F39"/>
    <w:rsid w:val="00253F5A"/>
    <w:rsid w:val="0025437A"/>
    <w:rsid w:val="00254765"/>
    <w:rsid w:val="00254B87"/>
    <w:rsid w:val="00254BFE"/>
    <w:rsid w:val="00254CDA"/>
    <w:rsid w:val="00254EF8"/>
    <w:rsid w:val="0025500A"/>
    <w:rsid w:val="00255512"/>
    <w:rsid w:val="002556EE"/>
    <w:rsid w:val="00255728"/>
    <w:rsid w:val="00255A3D"/>
    <w:rsid w:val="00255A51"/>
    <w:rsid w:val="00255C6E"/>
    <w:rsid w:val="00256A41"/>
    <w:rsid w:val="00256EA1"/>
    <w:rsid w:val="002576F5"/>
    <w:rsid w:val="00257AA9"/>
    <w:rsid w:val="00257AFF"/>
    <w:rsid w:val="00257E57"/>
    <w:rsid w:val="00260053"/>
    <w:rsid w:val="00260068"/>
    <w:rsid w:val="0026023F"/>
    <w:rsid w:val="00260439"/>
    <w:rsid w:val="00260CFA"/>
    <w:rsid w:val="00260D1F"/>
    <w:rsid w:val="00260D5C"/>
    <w:rsid w:val="00260E09"/>
    <w:rsid w:val="00260E58"/>
    <w:rsid w:val="00260EA8"/>
    <w:rsid w:val="0026152E"/>
    <w:rsid w:val="0026168D"/>
    <w:rsid w:val="002616C6"/>
    <w:rsid w:val="00261BEE"/>
    <w:rsid w:val="0026251F"/>
    <w:rsid w:val="00262714"/>
    <w:rsid w:val="0026287C"/>
    <w:rsid w:val="002629DE"/>
    <w:rsid w:val="00262FEF"/>
    <w:rsid w:val="0026359B"/>
    <w:rsid w:val="00264321"/>
    <w:rsid w:val="00264D83"/>
    <w:rsid w:val="00265134"/>
    <w:rsid w:val="002654DB"/>
    <w:rsid w:val="002656E3"/>
    <w:rsid w:val="00265989"/>
    <w:rsid w:val="00265CCC"/>
    <w:rsid w:val="00266263"/>
    <w:rsid w:val="002669EA"/>
    <w:rsid w:val="00266A60"/>
    <w:rsid w:val="00266C79"/>
    <w:rsid w:val="00266CD5"/>
    <w:rsid w:val="0026780C"/>
    <w:rsid w:val="00267AC2"/>
    <w:rsid w:val="00267B97"/>
    <w:rsid w:val="00270011"/>
    <w:rsid w:val="00270135"/>
    <w:rsid w:val="00270400"/>
    <w:rsid w:val="002706AF"/>
    <w:rsid w:val="0027081B"/>
    <w:rsid w:val="0027091F"/>
    <w:rsid w:val="00270979"/>
    <w:rsid w:val="00270DBF"/>
    <w:rsid w:val="00270F25"/>
    <w:rsid w:val="00271385"/>
    <w:rsid w:val="0027288E"/>
    <w:rsid w:val="00272BEA"/>
    <w:rsid w:val="00272F25"/>
    <w:rsid w:val="0027341B"/>
    <w:rsid w:val="002735D9"/>
    <w:rsid w:val="0027375B"/>
    <w:rsid w:val="00273E2A"/>
    <w:rsid w:val="00273F41"/>
    <w:rsid w:val="00274414"/>
    <w:rsid w:val="00274505"/>
    <w:rsid w:val="002746C1"/>
    <w:rsid w:val="00274C98"/>
    <w:rsid w:val="00275049"/>
    <w:rsid w:val="002752E5"/>
    <w:rsid w:val="002756C4"/>
    <w:rsid w:val="0027580B"/>
    <w:rsid w:val="00275BC6"/>
    <w:rsid w:val="00275D66"/>
    <w:rsid w:val="00275DD4"/>
    <w:rsid w:val="002761C7"/>
    <w:rsid w:val="00276611"/>
    <w:rsid w:val="00276A08"/>
    <w:rsid w:val="00276B49"/>
    <w:rsid w:val="00276E46"/>
    <w:rsid w:val="00276E4A"/>
    <w:rsid w:val="00277506"/>
    <w:rsid w:val="00277DEF"/>
    <w:rsid w:val="00280018"/>
    <w:rsid w:val="00280687"/>
    <w:rsid w:val="002806AC"/>
    <w:rsid w:val="0028096A"/>
    <w:rsid w:val="00280DC3"/>
    <w:rsid w:val="002818E7"/>
    <w:rsid w:val="00281A91"/>
    <w:rsid w:val="00281AB6"/>
    <w:rsid w:val="0028231B"/>
    <w:rsid w:val="0028231C"/>
    <w:rsid w:val="00282416"/>
    <w:rsid w:val="00282568"/>
    <w:rsid w:val="0028273F"/>
    <w:rsid w:val="002827EA"/>
    <w:rsid w:val="00282D00"/>
    <w:rsid w:val="00282EEF"/>
    <w:rsid w:val="0028314E"/>
    <w:rsid w:val="002833D2"/>
    <w:rsid w:val="00284423"/>
    <w:rsid w:val="002845A1"/>
    <w:rsid w:val="00284A42"/>
    <w:rsid w:val="00284AAA"/>
    <w:rsid w:val="00285A69"/>
    <w:rsid w:val="00285B57"/>
    <w:rsid w:val="00285C22"/>
    <w:rsid w:val="00286105"/>
    <w:rsid w:val="0028612C"/>
    <w:rsid w:val="00286210"/>
    <w:rsid w:val="002863DC"/>
    <w:rsid w:val="00286743"/>
    <w:rsid w:val="0028713C"/>
    <w:rsid w:val="00287680"/>
    <w:rsid w:val="00287705"/>
    <w:rsid w:val="0028771F"/>
    <w:rsid w:val="0028792D"/>
    <w:rsid w:val="00287E92"/>
    <w:rsid w:val="0029003B"/>
    <w:rsid w:val="00290151"/>
    <w:rsid w:val="002903DE"/>
    <w:rsid w:val="00290580"/>
    <w:rsid w:val="002905F0"/>
    <w:rsid w:val="0029067C"/>
    <w:rsid w:val="002909AC"/>
    <w:rsid w:val="002909F0"/>
    <w:rsid w:val="00290E61"/>
    <w:rsid w:val="00290F1D"/>
    <w:rsid w:val="00291205"/>
    <w:rsid w:val="0029131D"/>
    <w:rsid w:val="00291400"/>
    <w:rsid w:val="002915D8"/>
    <w:rsid w:val="00291A30"/>
    <w:rsid w:val="00291FBC"/>
    <w:rsid w:val="00292656"/>
    <w:rsid w:val="00292B74"/>
    <w:rsid w:val="00292C7C"/>
    <w:rsid w:val="00292D94"/>
    <w:rsid w:val="002930C7"/>
    <w:rsid w:val="002931DD"/>
    <w:rsid w:val="00293736"/>
    <w:rsid w:val="00293D52"/>
    <w:rsid w:val="0029403F"/>
    <w:rsid w:val="00294456"/>
    <w:rsid w:val="0029498F"/>
    <w:rsid w:val="00294A35"/>
    <w:rsid w:val="00294DEA"/>
    <w:rsid w:val="00295046"/>
    <w:rsid w:val="0029504E"/>
    <w:rsid w:val="0029509E"/>
    <w:rsid w:val="002951ED"/>
    <w:rsid w:val="00295899"/>
    <w:rsid w:val="00295F68"/>
    <w:rsid w:val="00296122"/>
    <w:rsid w:val="002969AD"/>
    <w:rsid w:val="00296CBC"/>
    <w:rsid w:val="00296F23"/>
    <w:rsid w:val="00297BE5"/>
    <w:rsid w:val="002A0095"/>
    <w:rsid w:val="002A00E9"/>
    <w:rsid w:val="002A0221"/>
    <w:rsid w:val="002A0412"/>
    <w:rsid w:val="002A0579"/>
    <w:rsid w:val="002A0A1C"/>
    <w:rsid w:val="002A0C0C"/>
    <w:rsid w:val="002A0D52"/>
    <w:rsid w:val="002A10E4"/>
    <w:rsid w:val="002A1416"/>
    <w:rsid w:val="002A148C"/>
    <w:rsid w:val="002A1B1F"/>
    <w:rsid w:val="002A1E48"/>
    <w:rsid w:val="002A2598"/>
    <w:rsid w:val="002A2834"/>
    <w:rsid w:val="002A2D1A"/>
    <w:rsid w:val="002A2E49"/>
    <w:rsid w:val="002A4478"/>
    <w:rsid w:val="002A44AF"/>
    <w:rsid w:val="002A4CCA"/>
    <w:rsid w:val="002A4E7F"/>
    <w:rsid w:val="002A4F68"/>
    <w:rsid w:val="002A5723"/>
    <w:rsid w:val="002A5CB6"/>
    <w:rsid w:val="002A6810"/>
    <w:rsid w:val="002A7361"/>
    <w:rsid w:val="002A75DD"/>
    <w:rsid w:val="002A7D48"/>
    <w:rsid w:val="002A7DC1"/>
    <w:rsid w:val="002B0168"/>
    <w:rsid w:val="002B053E"/>
    <w:rsid w:val="002B07A0"/>
    <w:rsid w:val="002B0B93"/>
    <w:rsid w:val="002B0C36"/>
    <w:rsid w:val="002B0DAA"/>
    <w:rsid w:val="002B0DB3"/>
    <w:rsid w:val="002B12D5"/>
    <w:rsid w:val="002B162C"/>
    <w:rsid w:val="002B176B"/>
    <w:rsid w:val="002B1C29"/>
    <w:rsid w:val="002B1D0F"/>
    <w:rsid w:val="002B278B"/>
    <w:rsid w:val="002B279F"/>
    <w:rsid w:val="002B2A59"/>
    <w:rsid w:val="002B2AAB"/>
    <w:rsid w:val="002B2AF2"/>
    <w:rsid w:val="002B3627"/>
    <w:rsid w:val="002B364F"/>
    <w:rsid w:val="002B3DC5"/>
    <w:rsid w:val="002B3DE5"/>
    <w:rsid w:val="002B410F"/>
    <w:rsid w:val="002B4126"/>
    <w:rsid w:val="002B45B9"/>
    <w:rsid w:val="002B479F"/>
    <w:rsid w:val="002B4A90"/>
    <w:rsid w:val="002B4BF0"/>
    <w:rsid w:val="002B5186"/>
    <w:rsid w:val="002B52DF"/>
    <w:rsid w:val="002B5703"/>
    <w:rsid w:val="002B5EBE"/>
    <w:rsid w:val="002B5F1D"/>
    <w:rsid w:val="002B6281"/>
    <w:rsid w:val="002B7250"/>
    <w:rsid w:val="002B7367"/>
    <w:rsid w:val="002B74FC"/>
    <w:rsid w:val="002B774B"/>
    <w:rsid w:val="002C04AB"/>
    <w:rsid w:val="002C1341"/>
    <w:rsid w:val="002C19AB"/>
    <w:rsid w:val="002C1B40"/>
    <w:rsid w:val="002C1DD9"/>
    <w:rsid w:val="002C2831"/>
    <w:rsid w:val="002C2A5A"/>
    <w:rsid w:val="002C2ABD"/>
    <w:rsid w:val="002C2ADE"/>
    <w:rsid w:val="002C32C6"/>
    <w:rsid w:val="002C338C"/>
    <w:rsid w:val="002C3DD7"/>
    <w:rsid w:val="002C4207"/>
    <w:rsid w:val="002C4331"/>
    <w:rsid w:val="002C43B8"/>
    <w:rsid w:val="002C4D08"/>
    <w:rsid w:val="002C4D98"/>
    <w:rsid w:val="002C50E8"/>
    <w:rsid w:val="002C5188"/>
    <w:rsid w:val="002C5492"/>
    <w:rsid w:val="002C563E"/>
    <w:rsid w:val="002C597D"/>
    <w:rsid w:val="002C59BB"/>
    <w:rsid w:val="002C5B12"/>
    <w:rsid w:val="002C6220"/>
    <w:rsid w:val="002C6955"/>
    <w:rsid w:val="002C6BA9"/>
    <w:rsid w:val="002C6BF0"/>
    <w:rsid w:val="002C70E4"/>
    <w:rsid w:val="002C7BD0"/>
    <w:rsid w:val="002D023F"/>
    <w:rsid w:val="002D047A"/>
    <w:rsid w:val="002D0901"/>
    <w:rsid w:val="002D124C"/>
    <w:rsid w:val="002D166C"/>
    <w:rsid w:val="002D1710"/>
    <w:rsid w:val="002D1A41"/>
    <w:rsid w:val="002D1BD1"/>
    <w:rsid w:val="002D1F0A"/>
    <w:rsid w:val="002D25BE"/>
    <w:rsid w:val="002D2B15"/>
    <w:rsid w:val="002D3029"/>
    <w:rsid w:val="002D31C4"/>
    <w:rsid w:val="002D3232"/>
    <w:rsid w:val="002D34AA"/>
    <w:rsid w:val="002D34C8"/>
    <w:rsid w:val="002D35A4"/>
    <w:rsid w:val="002D375B"/>
    <w:rsid w:val="002D3822"/>
    <w:rsid w:val="002D3976"/>
    <w:rsid w:val="002D3B73"/>
    <w:rsid w:val="002D3E92"/>
    <w:rsid w:val="002D43CC"/>
    <w:rsid w:val="002D4754"/>
    <w:rsid w:val="002D4855"/>
    <w:rsid w:val="002D496F"/>
    <w:rsid w:val="002D49A8"/>
    <w:rsid w:val="002D4A1F"/>
    <w:rsid w:val="002D4F00"/>
    <w:rsid w:val="002D5282"/>
    <w:rsid w:val="002D5589"/>
    <w:rsid w:val="002D55F5"/>
    <w:rsid w:val="002D5662"/>
    <w:rsid w:val="002D5B4F"/>
    <w:rsid w:val="002D5D52"/>
    <w:rsid w:val="002D6182"/>
    <w:rsid w:val="002D6388"/>
    <w:rsid w:val="002D649E"/>
    <w:rsid w:val="002D6512"/>
    <w:rsid w:val="002D6728"/>
    <w:rsid w:val="002D709C"/>
    <w:rsid w:val="002D75BB"/>
    <w:rsid w:val="002D7830"/>
    <w:rsid w:val="002D7B3C"/>
    <w:rsid w:val="002E0349"/>
    <w:rsid w:val="002E15E1"/>
    <w:rsid w:val="002E1A7C"/>
    <w:rsid w:val="002E1D8C"/>
    <w:rsid w:val="002E2152"/>
    <w:rsid w:val="002E3447"/>
    <w:rsid w:val="002E38C4"/>
    <w:rsid w:val="002E4982"/>
    <w:rsid w:val="002E4D5F"/>
    <w:rsid w:val="002E55C0"/>
    <w:rsid w:val="002E5792"/>
    <w:rsid w:val="002E5839"/>
    <w:rsid w:val="002E5B16"/>
    <w:rsid w:val="002E5D1E"/>
    <w:rsid w:val="002E619F"/>
    <w:rsid w:val="002E6584"/>
    <w:rsid w:val="002E65BD"/>
    <w:rsid w:val="002E6ECB"/>
    <w:rsid w:val="002E723D"/>
    <w:rsid w:val="002E7284"/>
    <w:rsid w:val="002E75FA"/>
    <w:rsid w:val="002E7932"/>
    <w:rsid w:val="002E7C1B"/>
    <w:rsid w:val="002E7D94"/>
    <w:rsid w:val="002F0A2F"/>
    <w:rsid w:val="002F0CFA"/>
    <w:rsid w:val="002F1581"/>
    <w:rsid w:val="002F1615"/>
    <w:rsid w:val="002F1B98"/>
    <w:rsid w:val="002F1C81"/>
    <w:rsid w:val="002F1CD9"/>
    <w:rsid w:val="002F1E19"/>
    <w:rsid w:val="002F1FB0"/>
    <w:rsid w:val="002F2215"/>
    <w:rsid w:val="002F22CC"/>
    <w:rsid w:val="002F2D63"/>
    <w:rsid w:val="002F2E58"/>
    <w:rsid w:val="002F2F07"/>
    <w:rsid w:val="002F2F2D"/>
    <w:rsid w:val="002F3074"/>
    <w:rsid w:val="002F32E8"/>
    <w:rsid w:val="002F3742"/>
    <w:rsid w:val="002F3846"/>
    <w:rsid w:val="002F3EC8"/>
    <w:rsid w:val="002F3F5F"/>
    <w:rsid w:val="002F4FD3"/>
    <w:rsid w:val="002F59B8"/>
    <w:rsid w:val="002F663F"/>
    <w:rsid w:val="002F71CC"/>
    <w:rsid w:val="002F7561"/>
    <w:rsid w:val="0030001B"/>
    <w:rsid w:val="00300466"/>
    <w:rsid w:val="00300638"/>
    <w:rsid w:val="003008F4"/>
    <w:rsid w:val="00300A3A"/>
    <w:rsid w:val="00300A6B"/>
    <w:rsid w:val="00300B5F"/>
    <w:rsid w:val="00300C74"/>
    <w:rsid w:val="00300D3E"/>
    <w:rsid w:val="00300E76"/>
    <w:rsid w:val="00300ECF"/>
    <w:rsid w:val="00302453"/>
    <w:rsid w:val="0030279E"/>
    <w:rsid w:val="003027B5"/>
    <w:rsid w:val="00302B7B"/>
    <w:rsid w:val="00302E38"/>
    <w:rsid w:val="00302EBE"/>
    <w:rsid w:val="00302FA6"/>
    <w:rsid w:val="00303068"/>
    <w:rsid w:val="003030BE"/>
    <w:rsid w:val="00303160"/>
    <w:rsid w:val="00303A32"/>
    <w:rsid w:val="00303D18"/>
    <w:rsid w:val="00303E80"/>
    <w:rsid w:val="00303F0F"/>
    <w:rsid w:val="00304533"/>
    <w:rsid w:val="00304E71"/>
    <w:rsid w:val="003050A7"/>
    <w:rsid w:val="00305545"/>
    <w:rsid w:val="0030560B"/>
    <w:rsid w:val="00305684"/>
    <w:rsid w:val="003064DD"/>
    <w:rsid w:val="003066C6"/>
    <w:rsid w:val="003066E2"/>
    <w:rsid w:val="0030715E"/>
    <w:rsid w:val="0030749C"/>
    <w:rsid w:val="00307985"/>
    <w:rsid w:val="00307995"/>
    <w:rsid w:val="003103EF"/>
    <w:rsid w:val="00310714"/>
    <w:rsid w:val="00310A20"/>
    <w:rsid w:val="0031146E"/>
    <w:rsid w:val="00311B98"/>
    <w:rsid w:val="00311D34"/>
    <w:rsid w:val="00311DB4"/>
    <w:rsid w:val="0031202F"/>
    <w:rsid w:val="0031228C"/>
    <w:rsid w:val="0031270A"/>
    <w:rsid w:val="0031297E"/>
    <w:rsid w:val="0031317E"/>
    <w:rsid w:val="003132A3"/>
    <w:rsid w:val="003132BE"/>
    <w:rsid w:val="0031330E"/>
    <w:rsid w:val="003136BC"/>
    <w:rsid w:val="00313B53"/>
    <w:rsid w:val="00313EBA"/>
    <w:rsid w:val="0031427D"/>
    <w:rsid w:val="0031433B"/>
    <w:rsid w:val="00314C84"/>
    <w:rsid w:val="003151F3"/>
    <w:rsid w:val="0031557D"/>
    <w:rsid w:val="00315787"/>
    <w:rsid w:val="00315850"/>
    <w:rsid w:val="00315B7E"/>
    <w:rsid w:val="00315F59"/>
    <w:rsid w:val="0031640C"/>
    <w:rsid w:val="003166CB"/>
    <w:rsid w:val="00316C5F"/>
    <w:rsid w:val="0031755C"/>
    <w:rsid w:val="00317D34"/>
    <w:rsid w:val="0032030A"/>
    <w:rsid w:val="00320A59"/>
    <w:rsid w:val="00320A82"/>
    <w:rsid w:val="00320C03"/>
    <w:rsid w:val="00321085"/>
    <w:rsid w:val="003211B7"/>
    <w:rsid w:val="0032163E"/>
    <w:rsid w:val="00321ABA"/>
    <w:rsid w:val="00321E0F"/>
    <w:rsid w:val="00321F0B"/>
    <w:rsid w:val="00322106"/>
    <w:rsid w:val="003223CB"/>
    <w:rsid w:val="00323AE0"/>
    <w:rsid w:val="00323B1C"/>
    <w:rsid w:val="00323E52"/>
    <w:rsid w:val="00323ED0"/>
    <w:rsid w:val="00323FB1"/>
    <w:rsid w:val="00324284"/>
    <w:rsid w:val="00324EC3"/>
    <w:rsid w:val="00324F34"/>
    <w:rsid w:val="003258DA"/>
    <w:rsid w:val="00326649"/>
    <w:rsid w:val="003268A3"/>
    <w:rsid w:val="00326BA2"/>
    <w:rsid w:val="00326E8A"/>
    <w:rsid w:val="00327440"/>
    <w:rsid w:val="003278BB"/>
    <w:rsid w:val="00327A22"/>
    <w:rsid w:val="00327D4A"/>
    <w:rsid w:val="00330199"/>
    <w:rsid w:val="0033073A"/>
    <w:rsid w:val="003308A9"/>
    <w:rsid w:val="00330C0C"/>
    <w:rsid w:val="003310C5"/>
    <w:rsid w:val="003312A7"/>
    <w:rsid w:val="00331327"/>
    <w:rsid w:val="00331D61"/>
    <w:rsid w:val="00331EB8"/>
    <w:rsid w:val="0033256D"/>
    <w:rsid w:val="00332816"/>
    <w:rsid w:val="00332878"/>
    <w:rsid w:val="00332A76"/>
    <w:rsid w:val="00332AE4"/>
    <w:rsid w:val="00332E98"/>
    <w:rsid w:val="00332E9F"/>
    <w:rsid w:val="003337E6"/>
    <w:rsid w:val="003343EB"/>
    <w:rsid w:val="003343F5"/>
    <w:rsid w:val="00334B65"/>
    <w:rsid w:val="00334EA8"/>
    <w:rsid w:val="00335030"/>
    <w:rsid w:val="00335654"/>
    <w:rsid w:val="00335B0E"/>
    <w:rsid w:val="00335F4D"/>
    <w:rsid w:val="0033689E"/>
    <w:rsid w:val="00336B7D"/>
    <w:rsid w:val="00336E7E"/>
    <w:rsid w:val="003370C9"/>
    <w:rsid w:val="003374CE"/>
    <w:rsid w:val="00337978"/>
    <w:rsid w:val="00337AA3"/>
    <w:rsid w:val="00337AB8"/>
    <w:rsid w:val="00337EE1"/>
    <w:rsid w:val="003401FE"/>
    <w:rsid w:val="00340251"/>
    <w:rsid w:val="0034077E"/>
    <w:rsid w:val="00340783"/>
    <w:rsid w:val="003407F5"/>
    <w:rsid w:val="003408A4"/>
    <w:rsid w:val="003412D3"/>
    <w:rsid w:val="0034169F"/>
    <w:rsid w:val="00341860"/>
    <w:rsid w:val="00341B67"/>
    <w:rsid w:val="00342D46"/>
    <w:rsid w:val="00342E28"/>
    <w:rsid w:val="003431BF"/>
    <w:rsid w:val="003431E8"/>
    <w:rsid w:val="003435B8"/>
    <w:rsid w:val="0034397D"/>
    <w:rsid w:val="00343A68"/>
    <w:rsid w:val="00343DC1"/>
    <w:rsid w:val="00343FE1"/>
    <w:rsid w:val="00344265"/>
    <w:rsid w:val="00344374"/>
    <w:rsid w:val="00344708"/>
    <w:rsid w:val="0034478A"/>
    <w:rsid w:val="00345034"/>
    <w:rsid w:val="00345711"/>
    <w:rsid w:val="00345A79"/>
    <w:rsid w:val="00345C74"/>
    <w:rsid w:val="00345D3E"/>
    <w:rsid w:val="00345EE5"/>
    <w:rsid w:val="00345F69"/>
    <w:rsid w:val="00346012"/>
    <w:rsid w:val="003460B0"/>
    <w:rsid w:val="00346629"/>
    <w:rsid w:val="003469F3"/>
    <w:rsid w:val="00346B0A"/>
    <w:rsid w:val="0034706C"/>
    <w:rsid w:val="003477A8"/>
    <w:rsid w:val="00350029"/>
    <w:rsid w:val="0035031C"/>
    <w:rsid w:val="00350F0E"/>
    <w:rsid w:val="003513A8"/>
    <w:rsid w:val="00351485"/>
    <w:rsid w:val="003515F1"/>
    <w:rsid w:val="003518A9"/>
    <w:rsid w:val="00351916"/>
    <w:rsid w:val="00351C76"/>
    <w:rsid w:val="00351ED2"/>
    <w:rsid w:val="00352835"/>
    <w:rsid w:val="00352B60"/>
    <w:rsid w:val="00352D96"/>
    <w:rsid w:val="00352F1C"/>
    <w:rsid w:val="00353168"/>
    <w:rsid w:val="0035316C"/>
    <w:rsid w:val="003536A6"/>
    <w:rsid w:val="00353763"/>
    <w:rsid w:val="00354146"/>
    <w:rsid w:val="00354296"/>
    <w:rsid w:val="0035443F"/>
    <w:rsid w:val="00354852"/>
    <w:rsid w:val="00354998"/>
    <w:rsid w:val="00354CC3"/>
    <w:rsid w:val="00355027"/>
    <w:rsid w:val="00355164"/>
    <w:rsid w:val="0035579F"/>
    <w:rsid w:val="00355828"/>
    <w:rsid w:val="00355A3A"/>
    <w:rsid w:val="00355EB4"/>
    <w:rsid w:val="0035645E"/>
    <w:rsid w:val="00356631"/>
    <w:rsid w:val="0035677A"/>
    <w:rsid w:val="00356B72"/>
    <w:rsid w:val="00356E96"/>
    <w:rsid w:val="0035753F"/>
    <w:rsid w:val="003579A4"/>
    <w:rsid w:val="00357D18"/>
    <w:rsid w:val="00357F92"/>
    <w:rsid w:val="00360292"/>
    <w:rsid w:val="003602A1"/>
    <w:rsid w:val="00360563"/>
    <w:rsid w:val="0036176D"/>
    <w:rsid w:val="00361CE0"/>
    <w:rsid w:val="00361F1E"/>
    <w:rsid w:val="00361FF6"/>
    <w:rsid w:val="003622EF"/>
    <w:rsid w:val="00362481"/>
    <w:rsid w:val="003627B1"/>
    <w:rsid w:val="00362886"/>
    <w:rsid w:val="00362A33"/>
    <w:rsid w:val="00362C25"/>
    <w:rsid w:val="00362D90"/>
    <w:rsid w:val="00362EDD"/>
    <w:rsid w:val="00362EE9"/>
    <w:rsid w:val="003630B8"/>
    <w:rsid w:val="003632B4"/>
    <w:rsid w:val="00363504"/>
    <w:rsid w:val="00363AB8"/>
    <w:rsid w:val="00363B67"/>
    <w:rsid w:val="00364048"/>
    <w:rsid w:val="003646FD"/>
    <w:rsid w:val="00364912"/>
    <w:rsid w:val="00365126"/>
    <w:rsid w:val="00365735"/>
    <w:rsid w:val="00365912"/>
    <w:rsid w:val="0036592D"/>
    <w:rsid w:val="00365B80"/>
    <w:rsid w:val="00365EFB"/>
    <w:rsid w:val="00366559"/>
    <w:rsid w:val="0036680F"/>
    <w:rsid w:val="003668A1"/>
    <w:rsid w:val="00366B11"/>
    <w:rsid w:val="00367549"/>
    <w:rsid w:val="00367999"/>
    <w:rsid w:val="00367A87"/>
    <w:rsid w:val="00367BE5"/>
    <w:rsid w:val="0037021E"/>
    <w:rsid w:val="003704F5"/>
    <w:rsid w:val="00370751"/>
    <w:rsid w:val="00370B8E"/>
    <w:rsid w:val="00371673"/>
    <w:rsid w:val="003717B1"/>
    <w:rsid w:val="00371865"/>
    <w:rsid w:val="003723EA"/>
    <w:rsid w:val="003726EA"/>
    <w:rsid w:val="00372B1F"/>
    <w:rsid w:val="00372D81"/>
    <w:rsid w:val="0037329F"/>
    <w:rsid w:val="0037342B"/>
    <w:rsid w:val="00373A08"/>
    <w:rsid w:val="00373DFC"/>
    <w:rsid w:val="003741FE"/>
    <w:rsid w:val="0037432F"/>
    <w:rsid w:val="00374407"/>
    <w:rsid w:val="00375251"/>
    <w:rsid w:val="00375555"/>
    <w:rsid w:val="0037567E"/>
    <w:rsid w:val="003757CE"/>
    <w:rsid w:val="00375897"/>
    <w:rsid w:val="00375E38"/>
    <w:rsid w:val="00376287"/>
    <w:rsid w:val="0037644B"/>
    <w:rsid w:val="0037693A"/>
    <w:rsid w:val="00376DF6"/>
    <w:rsid w:val="003775A3"/>
    <w:rsid w:val="00377662"/>
    <w:rsid w:val="00377992"/>
    <w:rsid w:val="00377B3D"/>
    <w:rsid w:val="00380572"/>
    <w:rsid w:val="0038092F"/>
    <w:rsid w:val="00380B12"/>
    <w:rsid w:val="00380C0D"/>
    <w:rsid w:val="00380F63"/>
    <w:rsid w:val="0038103D"/>
    <w:rsid w:val="0038112C"/>
    <w:rsid w:val="0038121B"/>
    <w:rsid w:val="00381E3B"/>
    <w:rsid w:val="003820EB"/>
    <w:rsid w:val="003821A5"/>
    <w:rsid w:val="003821BF"/>
    <w:rsid w:val="003825AD"/>
    <w:rsid w:val="003828FA"/>
    <w:rsid w:val="00382AD7"/>
    <w:rsid w:val="003835B2"/>
    <w:rsid w:val="00383A42"/>
    <w:rsid w:val="00383B99"/>
    <w:rsid w:val="00383FC9"/>
    <w:rsid w:val="00384549"/>
    <w:rsid w:val="00384B0F"/>
    <w:rsid w:val="0038528D"/>
    <w:rsid w:val="00385582"/>
    <w:rsid w:val="003858C1"/>
    <w:rsid w:val="00385919"/>
    <w:rsid w:val="00385DA4"/>
    <w:rsid w:val="00385F91"/>
    <w:rsid w:val="0038645D"/>
    <w:rsid w:val="00387173"/>
    <w:rsid w:val="003871C4"/>
    <w:rsid w:val="00387804"/>
    <w:rsid w:val="00387A55"/>
    <w:rsid w:val="00387BB3"/>
    <w:rsid w:val="00387BFC"/>
    <w:rsid w:val="00387CBF"/>
    <w:rsid w:val="00390319"/>
    <w:rsid w:val="003903F3"/>
    <w:rsid w:val="003912B9"/>
    <w:rsid w:val="003915E4"/>
    <w:rsid w:val="00391B3A"/>
    <w:rsid w:val="00391BFA"/>
    <w:rsid w:val="00391EFA"/>
    <w:rsid w:val="003926B3"/>
    <w:rsid w:val="00392D20"/>
    <w:rsid w:val="00392E15"/>
    <w:rsid w:val="003934DA"/>
    <w:rsid w:val="00393837"/>
    <w:rsid w:val="003938A2"/>
    <w:rsid w:val="00393D77"/>
    <w:rsid w:val="00394439"/>
    <w:rsid w:val="00394682"/>
    <w:rsid w:val="003949F7"/>
    <w:rsid w:val="00394B50"/>
    <w:rsid w:val="00394C88"/>
    <w:rsid w:val="003957BF"/>
    <w:rsid w:val="003959A8"/>
    <w:rsid w:val="003959DD"/>
    <w:rsid w:val="00395B7B"/>
    <w:rsid w:val="00395BBE"/>
    <w:rsid w:val="00395CC8"/>
    <w:rsid w:val="003964AE"/>
    <w:rsid w:val="00397166"/>
    <w:rsid w:val="00397880"/>
    <w:rsid w:val="00397D65"/>
    <w:rsid w:val="003A0036"/>
    <w:rsid w:val="003A02AC"/>
    <w:rsid w:val="003A0344"/>
    <w:rsid w:val="003A072F"/>
    <w:rsid w:val="003A0829"/>
    <w:rsid w:val="003A1048"/>
    <w:rsid w:val="003A16AA"/>
    <w:rsid w:val="003A236E"/>
    <w:rsid w:val="003A26EF"/>
    <w:rsid w:val="003A2BF4"/>
    <w:rsid w:val="003A30CF"/>
    <w:rsid w:val="003A33E0"/>
    <w:rsid w:val="003A3407"/>
    <w:rsid w:val="003A3A2F"/>
    <w:rsid w:val="003A3F3E"/>
    <w:rsid w:val="003A40F4"/>
    <w:rsid w:val="003A43B1"/>
    <w:rsid w:val="003A43FD"/>
    <w:rsid w:val="003A446F"/>
    <w:rsid w:val="003A45E7"/>
    <w:rsid w:val="003A493A"/>
    <w:rsid w:val="003A50B7"/>
    <w:rsid w:val="003A5294"/>
    <w:rsid w:val="003A5593"/>
    <w:rsid w:val="003A5676"/>
    <w:rsid w:val="003A5B1B"/>
    <w:rsid w:val="003A5B49"/>
    <w:rsid w:val="003A6005"/>
    <w:rsid w:val="003A7075"/>
    <w:rsid w:val="003A761B"/>
    <w:rsid w:val="003A79B5"/>
    <w:rsid w:val="003B0147"/>
    <w:rsid w:val="003B06B6"/>
    <w:rsid w:val="003B0724"/>
    <w:rsid w:val="003B0BBC"/>
    <w:rsid w:val="003B1216"/>
    <w:rsid w:val="003B1698"/>
    <w:rsid w:val="003B19EC"/>
    <w:rsid w:val="003B1CD9"/>
    <w:rsid w:val="003B1EBD"/>
    <w:rsid w:val="003B1FD8"/>
    <w:rsid w:val="003B2553"/>
    <w:rsid w:val="003B29FB"/>
    <w:rsid w:val="003B341F"/>
    <w:rsid w:val="003B365D"/>
    <w:rsid w:val="003B37B8"/>
    <w:rsid w:val="003B39C5"/>
    <w:rsid w:val="003B3BB5"/>
    <w:rsid w:val="003B4471"/>
    <w:rsid w:val="003B4978"/>
    <w:rsid w:val="003B5224"/>
    <w:rsid w:val="003B5542"/>
    <w:rsid w:val="003B58AB"/>
    <w:rsid w:val="003B58FF"/>
    <w:rsid w:val="003B5DE7"/>
    <w:rsid w:val="003B6083"/>
    <w:rsid w:val="003B6868"/>
    <w:rsid w:val="003B71AE"/>
    <w:rsid w:val="003B72B5"/>
    <w:rsid w:val="003B78A0"/>
    <w:rsid w:val="003B7ADF"/>
    <w:rsid w:val="003C0204"/>
    <w:rsid w:val="003C0401"/>
    <w:rsid w:val="003C04C4"/>
    <w:rsid w:val="003C0776"/>
    <w:rsid w:val="003C0896"/>
    <w:rsid w:val="003C0CE3"/>
    <w:rsid w:val="003C103F"/>
    <w:rsid w:val="003C1716"/>
    <w:rsid w:val="003C183D"/>
    <w:rsid w:val="003C19B1"/>
    <w:rsid w:val="003C1DF9"/>
    <w:rsid w:val="003C1F8F"/>
    <w:rsid w:val="003C2009"/>
    <w:rsid w:val="003C2535"/>
    <w:rsid w:val="003C3109"/>
    <w:rsid w:val="003C3352"/>
    <w:rsid w:val="003C3365"/>
    <w:rsid w:val="003C358A"/>
    <w:rsid w:val="003C388E"/>
    <w:rsid w:val="003C38CD"/>
    <w:rsid w:val="003C3C0D"/>
    <w:rsid w:val="003C3DC4"/>
    <w:rsid w:val="003C5D99"/>
    <w:rsid w:val="003C6260"/>
    <w:rsid w:val="003C68D8"/>
    <w:rsid w:val="003C68F5"/>
    <w:rsid w:val="003C6FC9"/>
    <w:rsid w:val="003C7241"/>
    <w:rsid w:val="003C7375"/>
    <w:rsid w:val="003C741E"/>
    <w:rsid w:val="003C7D1B"/>
    <w:rsid w:val="003C7F8F"/>
    <w:rsid w:val="003D007B"/>
    <w:rsid w:val="003D05D7"/>
    <w:rsid w:val="003D0E79"/>
    <w:rsid w:val="003D13E4"/>
    <w:rsid w:val="003D1757"/>
    <w:rsid w:val="003D1977"/>
    <w:rsid w:val="003D1B9C"/>
    <w:rsid w:val="003D1DD0"/>
    <w:rsid w:val="003D1E63"/>
    <w:rsid w:val="003D1FA2"/>
    <w:rsid w:val="003D2891"/>
    <w:rsid w:val="003D2B5B"/>
    <w:rsid w:val="003D3347"/>
    <w:rsid w:val="003D344C"/>
    <w:rsid w:val="003D3817"/>
    <w:rsid w:val="003D3DFA"/>
    <w:rsid w:val="003D46BA"/>
    <w:rsid w:val="003D497F"/>
    <w:rsid w:val="003D49EF"/>
    <w:rsid w:val="003D4D37"/>
    <w:rsid w:val="003D50BD"/>
    <w:rsid w:val="003D5656"/>
    <w:rsid w:val="003D573B"/>
    <w:rsid w:val="003D6020"/>
    <w:rsid w:val="003D6078"/>
    <w:rsid w:val="003D642E"/>
    <w:rsid w:val="003D6710"/>
    <w:rsid w:val="003D6941"/>
    <w:rsid w:val="003D6BAB"/>
    <w:rsid w:val="003D7043"/>
    <w:rsid w:val="003D7749"/>
    <w:rsid w:val="003D7810"/>
    <w:rsid w:val="003D7930"/>
    <w:rsid w:val="003E0484"/>
    <w:rsid w:val="003E0535"/>
    <w:rsid w:val="003E05E7"/>
    <w:rsid w:val="003E08D7"/>
    <w:rsid w:val="003E0919"/>
    <w:rsid w:val="003E1023"/>
    <w:rsid w:val="003E152A"/>
    <w:rsid w:val="003E16D1"/>
    <w:rsid w:val="003E1708"/>
    <w:rsid w:val="003E1E73"/>
    <w:rsid w:val="003E2125"/>
    <w:rsid w:val="003E23F9"/>
    <w:rsid w:val="003E249C"/>
    <w:rsid w:val="003E288A"/>
    <w:rsid w:val="003E37A3"/>
    <w:rsid w:val="003E3890"/>
    <w:rsid w:val="003E3A3A"/>
    <w:rsid w:val="003E3D10"/>
    <w:rsid w:val="003E3F91"/>
    <w:rsid w:val="003E461A"/>
    <w:rsid w:val="003E4785"/>
    <w:rsid w:val="003E5181"/>
    <w:rsid w:val="003E5243"/>
    <w:rsid w:val="003E57C8"/>
    <w:rsid w:val="003E5ACF"/>
    <w:rsid w:val="003E65D5"/>
    <w:rsid w:val="003E68EA"/>
    <w:rsid w:val="003E69C0"/>
    <w:rsid w:val="003E6A59"/>
    <w:rsid w:val="003E6AD4"/>
    <w:rsid w:val="003E6D78"/>
    <w:rsid w:val="003E6EA3"/>
    <w:rsid w:val="003E6F01"/>
    <w:rsid w:val="003F008D"/>
    <w:rsid w:val="003F00E2"/>
    <w:rsid w:val="003F05B2"/>
    <w:rsid w:val="003F0BB4"/>
    <w:rsid w:val="003F0CA5"/>
    <w:rsid w:val="003F0EB9"/>
    <w:rsid w:val="003F0F17"/>
    <w:rsid w:val="003F15F4"/>
    <w:rsid w:val="003F16F8"/>
    <w:rsid w:val="003F178D"/>
    <w:rsid w:val="003F1AE0"/>
    <w:rsid w:val="003F1AFB"/>
    <w:rsid w:val="003F1F98"/>
    <w:rsid w:val="003F204D"/>
    <w:rsid w:val="003F2163"/>
    <w:rsid w:val="003F2AA9"/>
    <w:rsid w:val="003F2E1B"/>
    <w:rsid w:val="003F2EEA"/>
    <w:rsid w:val="003F3660"/>
    <w:rsid w:val="003F3895"/>
    <w:rsid w:val="003F3C07"/>
    <w:rsid w:val="003F431C"/>
    <w:rsid w:val="003F4F99"/>
    <w:rsid w:val="003F5721"/>
    <w:rsid w:val="003F588A"/>
    <w:rsid w:val="003F58FB"/>
    <w:rsid w:val="003F5AF4"/>
    <w:rsid w:val="003F625D"/>
    <w:rsid w:val="003F653F"/>
    <w:rsid w:val="003F6E2D"/>
    <w:rsid w:val="003F6F11"/>
    <w:rsid w:val="003F70A6"/>
    <w:rsid w:val="003F7972"/>
    <w:rsid w:val="003F79B2"/>
    <w:rsid w:val="003F7AE8"/>
    <w:rsid w:val="003F7DFA"/>
    <w:rsid w:val="004001C5"/>
    <w:rsid w:val="0040056E"/>
    <w:rsid w:val="0040078E"/>
    <w:rsid w:val="00400B53"/>
    <w:rsid w:val="00400C1C"/>
    <w:rsid w:val="0040144D"/>
    <w:rsid w:val="00401479"/>
    <w:rsid w:val="00401C0D"/>
    <w:rsid w:val="004020CE"/>
    <w:rsid w:val="00402BDF"/>
    <w:rsid w:val="00402CCD"/>
    <w:rsid w:val="00403002"/>
    <w:rsid w:val="00403329"/>
    <w:rsid w:val="00403345"/>
    <w:rsid w:val="0040336B"/>
    <w:rsid w:val="0040359E"/>
    <w:rsid w:val="00403693"/>
    <w:rsid w:val="004036E3"/>
    <w:rsid w:val="00403D17"/>
    <w:rsid w:val="00403F39"/>
    <w:rsid w:val="0040419E"/>
    <w:rsid w:val="00404559"/>
    <w:rsid w:val="004045FC"/>
    <w:rsid w:val="004047D3"/>
    <w:rsid w:val="0040499C"/>
    <w:rsid w:val="00404BCB"/>
    <w:rsid w:val="00404EF7"/>
    <w:rsid w:val="0040515D"/>
    <w:rsid w:val="004051CF"/>
    <w:rsid w:val="00405441"/>
    <w:rsid w:val="004056BC"/>
    <w:rsid w:val="0040605A"/>
    <w:rsid w:val="00406097"/>
    <w:rsid w:val="0040648F"/>
    <w:rsid w:val="004075D9"/>
    <w:rsid w:val="00407E35"/>
    <w:rsid w:val="00407E81"/>
    <w:rsid w:val="0041028D"/>
    <w:rsid w:val="004104B7"/>
    <w:rsid w:val="004104DD"/>
    <w:rsid w:val="004107C4"/>
    <w:rsid w:val="0041082B"/>
    <w:rsid w:val="00411E06"/>
    <w:rsid w:val="0041216A"/>
    <w:rsid w:val="0041226F"/>
    <w:rsid w:val="00412470"/>
    <w:rsid w:val="0041255D"/>
    <w:rsid w:val="00412A61"/>
    <w:rsid w:val="00412EF8"/>
    <w:rsid w:val="0041306F"/>
    <w:rsid w:val="00413077"/>
    <w:rsid w:val="004130B6"/>
    <w:rsid w:val="00413169"/>
    <w:rsid w:val="0041326E"/>
    <w:rsid w:val="004133C9"/>
    <w:rsid w:val="00413798"/>
    <w:rsid w:val="00413CBB"/>
    <w:rsid w:val="00413E65"/>
    <w:rsid w:val="00413E9C"/>
    <w:rsid w:val="004141FB"/>
    <w:rsid w:val="004149DB"/>
    <w:rsid w:val="00414B73"/>
    <w:rsid w:val="00415808"/>
    <w:rsid w:val="00415D27"/>
    <w:rsid w:val="0041627C"/>
    <w:rsid w:val="00416280"/>
    <w:rsid w:val="0041737E"/>
    <w:rsid w:val="00417661"/>
    <w:rsid w:val="00417B15"/>
    <w:rsid w:val="00417B41"/>
    <w:rsid w:val="00417F41"/>
    <w:rsid w:val="00420408"/>
    <w:rsid w:val="004204D6"/>
    <w:rsid w:val="0042052C"/>
    <w:rsid w:val="00420705"/>
    <w:rsid w:val="004209E5"/>
    <w:rsid w:val="00420A93"/>
    <w:rsid w:val="00421605"/>
    <w:rsid w:val="00421BC3"/>
    <w:rsid w:val="0042233A"/>
    <w:rsid w:val="00422A6A"/>
    <w:rsid w:val="00423174"/>
    <w:rsid w:val="004234A3"/>
    <w:rsid w:val="004235C0"/>
    <w:rsid w:val="00423646"/>
    <w:rsid w:val="004236DC"/>
    <w:rsid w:val="00424055"/>
    <w:rsid w:val="0042444F"/>
    <w:rsid w:val="004244EE"/>
    <w:rsid w:val="00424819"/>
    <w:rsid w:val="0042483D"/>
    <w:rsid w:val="0042483F"/>
    <w:rsid w:val="004254A4"/>
    <w:rsid w:val="00425D98"/>
    <w:rsid w:val="00426FE7"/>
    <w:rsid w:val="00427460"/>
    <w:rsid w:val="00430514"/>
    <w:rsid w:val="00430BB7"/>
    <w:rsid w:val="004312D8"/>
    <w:rsid w:val="00431F9B"/>
    <w:rsid w:val="0043200D"/>
    <w:rsid w:val="00432264"/>
    <w:rsid w:val="00432FBC"/>
    <w:rsid w:val="004338C8"/>
    <w:rsid w:val="00433BDC"/>
    <w:rsid w:val="004340BE"/>
    <w:rsid w:val="00434106"/>
    <w:rsid w:val="004346E0"/>
    <w:rsid w:val="00434728"/>
    <w:rsid w:val="004351EE"/>
    <w:rsid w:val="00435719"/>
    <w:rsid w:val="004366F6"/>
    <w:rsid w:val="00436776"/>
    <w:rsid w:val="004368A5"/>
    <w:rsid w:val="00436A51"/>
    <w:rsid w:val="00436CB1"/>
    <w:rsid w:val="00436D36"/>
    <w:rsid w:val="004373BA"/>
    <w:rsid w:val="00437BBE"/>
    <w:rsid w:val="00437CD7"/>
    <w:rsid w:val="00437DA4"/>
    <w:rsid w:val="00440363"/>
    <w:rsid w:val="004403F3"/>
    <w:rsid w:val="00440632"/>
    <w:rsid w:val="004406B9"/>
    <w:rsid w:val="00440878"/>
    <w:rsid w:val="004409A1"/>
    <w:rsid w:val="00440B29"/>
    <w:rsid w:val="00440B45"/>
    <w:rsid w:val="00440FD4"/>
    <w:rsid w:val="004411E1"/>
    <w:rsid w:val="0044155B"/>
    <w:rsid w:val="00441C1E"/>
    <w:rsid w:val="00441F90"/>
    <w:rsid w:val="004420B9"/>
    <w:rsid w:val="0044227A"/>
    <w:rsid w:val="0044276F"/>
    <w:rsid w:val="004427FB"/>
    <w:rsid w:val="00442B2A"/>
    <w:rsid w:val="00442CA9"/>
    <w:rsid w:val="00442DDF"/>
    <w:rsid w:val="00443BC8"/>
    <w:rsid w:val="00443BD2"/>
    <w:rsid w:val="0044402F"/>
    <w:rsid w:val="004442E1"/>
    <w:rsid w:val="0044431E"/>
    <w:rsid w:val="00444845"/>
    <w:rsid w:val="00444998"/>
    <w:rsid w:val="00444CE7"/>
    <w:rsid w:val="004456AB"/>
    <w:rsid w:val="00445959"/>
    <w:rsid w:val="00445B14"/>
    <w:rsid w:val="004462B5"/>
    <w:rsid w:val="0044662E"/>
    <w:rsid w:val="00446841"/>
    <w:rsid w:val="00446B73"/>
    <w:rsid w:val="00446C54"/>
    <w:rsid w:val="00446EF5"/>
    <w:rsid w:val="00446FC6"/>
    <w:rsid w:val="0044721C"/>
    <w:rsid w:val="0044772F"/>
    <w:rsid w:val="00447F65"/>
    <w:rsid w:val="00450233"/>
    <w:rsid w:val="00450658"/>
    <w:rsid w:val="00450E13"/>
    <w:rsid w:val="0045101D"/>
    <w:rsid w:val="00451773"/>
    <w:rsid w:val="00451CFC"/>
    <w:rsid w:val="0045282D"/>
    <w:rsid w:val="00452B34"/>
    <w:rsid w:val="00452D29"/>
    <w:rsid w:val="004537F3"/>
    <w:rsid w:val="0045432B"/>
    <w:rsid w:val="004545D7"/>
    <w:rsid w:val="00454AD0"/>
    <w:rsid w:val="00454B09"/>
    <w:rsid w:val="0045561A"/>
    <w:rsid w:val="00455656"/>
    <w:rsid w:val="0045579D"/>
    <w:rsid w:val="0045584A"/>
    <w:rsid w:val="00456903"/>
    <w:rsid w:val="00456CD9"/>
    <w:rsid w:val="00456DA7"/>
    <w:rsid w:val="00456F46"/>
    <w:rsid w:val="004572BD"/>
    <w:rsid w:val="00457B34"/>
    <w:rsid w:val="00457D55"/>
    <w:rsid w:val="0046007A"/>
    <w:rsid w:val="004608DC"/>
    <w:rsid w:val="00460AAC"/>
    <w:rsid w:val="00460E9E"/>
    <w:rsid w:val="004610FF"/>
    <w:rsid w:val="004612BC"/>
    <w:rsid w:val="00461446"/>
    <w:rsid w:val="004617AE"/>
    <w:rsid w:val="004619C1"/>
    <w:rsid w:val="00461E4A"/>
    <w:rsid w:val="00462F6C"/>
    <w:rsid w:val="00463031"/>
    <w:rsid w:val="00463387"/>
    <w:rsid w:val="00463631"/>
    <w:rsid w:val="004636C0"/>
    <w:rsid w:val="004636C1"/>
    <w:rsid w:val="00463A31"/>
    <w:rsid w:val="00463B1E"/>
    <w:rsid w:val="0046401A"/>
    <w:rsid w:val="00464387"/>
    <w:rsid w:val="004644B1"/>
    <w:rsid w:val="004646F4"/>
    <w:rsid w:val="0046473A"/>
    <w:rsid w:val="00464762"/>
    <w:rsid w:val="004655FD"/>
    <w:rsid w:val="00465850"/>
    <w:rsid w:val="00465949"/>
    <w:rsid w:val="00465A39"/>
    <w:rsid w:val="004661A4"/>
    <w:rsid w:val="00466491"/>
    <w:rsid w:val="004665AF"/>
    <w:rsid w:val="00467080"/>
    <w:rsid w:val="00467531"/>
    <w:rsid w:val="00467F81"/>
    <w:rsid w:val="00467FB8"/>
    <w:rsid w:val="00470103"/>
    <w:rsid w:val="0047084C"/>
    <w:rsid w:val="00470B57"/>
    <w:rsid w:val="00471102"/>
    <w:rsid w:val="00471358"/>
    <w:rsid w:val="00471C07"/>
    <w:rsid w:val="00471F7B"/>
    <w:rsid w:val="004721AA"/>
    <w:rsid w:val="00472460"/>
    <w:rsid w:val="00472AF3"/>
    <w:rsid w:val="00472C7D"/>
    <w:rsid w:val="00472DFC"/>
    <w:rsid w:val="00472EEF"/>
    <w:rsid w:val="0047309E"/>
    <w:rsid w:val="0047310B"/>
    <w:rsid w:val="00473165"/>
    <w:rsid w:val="004739D4"/>
    <w:rsid w:val="00473A91"/>
    <w:rsid w:val="00473EAB"/>
    <w:rsid w:val="00474377"/>
    <w:rsid w:val="004744E0"/>
    <w:rsid w:val="00474A26"/>
    <w:rsid w:val="00474C20"/>
    <w:rsid w:val="00474ED4"/>
    <w:rsid w:val="00474F8C"/>
    <w:rsid w:val="00475076"/>
    <w:rsid w:val="004750BC"/>
    <w:rsid w:val="00475199"/>
    <w:rsid w:val="00475403"/>
    <w:rsid w:val="00475C6C"/>
    <w:rsid w:val="00475C82"/>
    <w:rsid w:val="004762D0"/>
    <w:rsid w:val="0047656E"/>
    <w:rsid w:val="00476FD3"/>
    <w:rsid w:val="00477040"/>
    <w:rsid w:val="00477314"/>
    <w:rsid w:val="004776E0"/>
    <w:rsid w:val="00477DFA"/>
    <w:rsid w:val="0048000B"/>
    <w:rsid w:val="00480039"/>
    <w:rsid w:val="004803A0"/>
    <w:rsid w:val="0048075A"/>
    <w:rsid w:val="00480F3C"/>
    <w:rsid w:val="00480FE9"/>
    <w:rsid w:val="00481548"/>
    <w:rsid w:val="004817CE"/>
    <w:rsid w:val="00481842"/>
    <w:rsid w:val="00481A44"/>
    <w:rsid w:val="00481C2E"/>
    <w:rsid w:val="0048208D"/>
    <w:rsid w:val="00482A44"/>
    <w:rsid w:val="004831B8"/>
    <w:rsid w:val="0048339D"/>
    <w:rsid w:val="004834B8"/>
    <w:rsid w:val="0048355E"/>
    <w:rsid w:val="00483804"/>
    <w:rsid w:val="00483A9E"/>
    <w:rsid w:val="00483C3E"/>
    <w:rsid w:val="00483D98"/>
    <w:rsid w:val="00483DFA"/>
    <w:rsid w:val="00484416"/>
    <w:rsid w:val="004844F6"/>
    <w:rsid w:val="00484761"/>
    <w:rsid w:val="00484D3A"/>
    <w:rsid w:val="00484D48"/>
    <w:rsid w:val="004853BE"/>
    <w:rsid w:val="004856E6"/>
    <w:rsid w:val="00485A29"/>
    <w:rsid w:val="00485B3F"/>
    <w:rsid w:val="00485C94"/>
    <w:rsid w:val="00485F0F"/>
    <w:rsid w:val="00486434"/>
    <w:rsid w:val="004864CC"/>
    <w:rsid w:val="00486D15"/>
    <w:rsid w:val="004870EB"/>
    <w:rsid w:val="004871F9"/>
    <w:rsid w:val="00487209"/>
    <w:rsid w:val="00487F28"/>
    <w:rsid w:val="004903FA"/>
    <w:rsid w:val="00490F3D"/>
    <w:rsid w:val="00491373"/>
    <w:rsid w:val="004914BD"/>
    <w:rsid w:val="00491BA4"/>
    <w:rsid w:val="00491FE9"/>
    <w:rsid w:val="00492323"/>
    <w:rsid w:val="0049278F"/>
    <w:rsid w:val="00492929"/>
    <w:rsid w:val="004929D9"/>
    <w:rsid w:val="00493166"/>
    <w:rsid w:val="004932B5"/>
    <w:rsid w:val="00493547"/>
    <w:rsid w:val="0049362D"/>
    <w:rsid w:val="0049399F"/>
    <w:rsid w:val="004940FF"/>
    <w:rsid w:val="00494267"/>
    <w:rsid w:val="004942E7"/>
    <w:rsid w:val="00494D7F"/>
    <w:rsid w:val="00495719"/>
    <w:rsid w:val="004958BF"/>
    <w:rsid w:val="00495996"/>
    <w:rsid w:val="00495A86"/>
    <w:rsid w:val="0049608B"/>
    <w:rsid w:val="004963A0"/>
    <w:rsid w:val="0049739A"/>
    <w:rsid w:val="004973E9"/>
    <w:rsid w:val="0049796B"/>
    <w:rsid w:val="00497DF0"/>
    <w:rsid w:val="004A033C"/>
    <w:rsid w:val="004A079B"/>
    <w:rsid w:val="004A0955"/>
    <w:rsid w:val="004A09D6"/>
    <w:rsid w:val="004A0C92"/>
    <w:rsid w:val="004A0E4F"/>
    <w:rsid w:val="004A15E8"/>
    <w:rsid w:val="004A1BBE"/>
    <w:rsid w:val="004A1F1A"/>
    <w:rsid w:val="004A25D5"/>
    <w:rsid w:val="004A2936"/>
    <w:rsid w:val="004A2BB9"/>
    <w:rsid w:val="004A2FAE"/>
    <w:rsid w:val="004A3A2B"/>
    <w:rsid w:val="004A3AB4"/>
    <w:rsid w:val="004A3CDF"/>
    <w:rsid w:val="004A400F"/>
    <w:rsid w:val="004A452D"/>
    <w:rsid w:val="004A524B"/>
    <w:rsid w:val="004A54C5"/>
    <w:rsid w:val="004A5E6D"/>
    <w:rsid w:val="004A5EF7"/>
    <w:rsid w:val="004A60A4"/>
    <w:rsid w:val="004A610C"/>
    <w:rsid w:val="004A660B"/>
    <w:rsid w:val="004A66DC"/>
    <w:rsid w:val="004A7148"/>
    <w:rsid w:val="004A7242"/>
    <w:rsid w:val="004A756B"/>
    <w:rsid w:val="004A7778"/>
    <w:rsid w:val="004A779F"/>
    <w:rsid w:val="004A7E60"/>
    <w:rsid w:val="004A7F25"/>
    <w:rsid w:val="004A7F2A"/>
    <w:rsid w:val="004B0270"/>
    <w:rsid w:val="004B04E6"/>
    <w:rsid w:val="004B05C6"/>
    <w:rsid w:val="004B05CE"/>
    <w:rsid w:val="004B08F6"/>
    <w:rsid w:val="004B0A6A"/>
    <w:rsid w:val="004B0C38"/>
    <w:rsid w:val="004B0C39"/>
    <w:rsid w:val="004B0EB6"/>
    <w:rsid w:val="004B0F7C"/>
    <w:rsid w:val="004B1AAE"/>
    <w:rsid w:val="004B1E1C"/>
    <w:rsid w:val="004B21A3"/>
    <w:rsid w:val="004B230A"/>
    <w:rsid w:val="004B2DB9"/>
    <w:rsid w:val="004B301F"/>
    <w:rsid w:val="004B32EC"/>
    <w:rsid w:val="004B3A5D"/>
    <w:rsid w:val="004B3F38"/>
    <w:rsid w:val="004B4384"/>
    <w:rsid w:val="004B440E"/>
    <w:rsid w:val="004B46C5"/>
    <w:rsid w:val="004B48AC"/>
    <w:rsid w:val="004B49E4"/>
    <w:rsid w:val="004B4E6D"/>
    <w:rsid w:val="004B504D"/>
    <w:rsid w:val="004B56D0"/>
    <w:rsid w:val="004B5B2F"/>
    <w:rsid w:val="004B5D5D"/>
    <w:rsid w:val="004B6459"/>
    <w:rsid w:val="004B64B6"/>
    <w:rsid w:val="004B64BC"/>
    <w:rsid w:val="004B690E"/>
    <w:rsid w:val="004B6ACD"/>
    <w:rsid w:val="004B6B91"/>
    <w:rsid w:val="004B7457"/>
    <w:rsid w:val="004B76CF"/>
    <w:rsid w:val="004B7F87"/>
    <w:rsid w:val="004C00C1"/>
    <w:rsid w:val="004C02CA"/>
    <w:rsid w:val="004C0385"/>
    <w:rsid w:val="004C076B"/>
    <w:rsid w:val="004C0C37"/>
    <w:rsid w:val="004C0C8E"/>
    <w:rsid w:val="004C1437"/>
    <w:rsid w:val="004C1A13"/>
    <w:rsid w:val="004C1DB2"/>
    <w:rsid w:val="004C1FCC"/>
    <w:rsid w:val="004C1FFE"/>
    <w:rsid w:val="004C202C"/>
    <w:rsid w:val="004C22FA"/>
    <w:rsid w:val="004C2380"/>
    <w:rsid w:val="004C276E"/>
    <w:rsid w:val="004C279D"/>
    <w:rsid w:val="004C28D5"/>
    <w:rsid w:val="004C2B0C"/>
    <w:rsid w:val="004C35E5"/>
    <w:rsid w:val="004C3AEA"/>
    <w:rsid w:val="004C3E15"/>
    <w:rsid w:val="004C3EA8"/>
    <w:rsid w:val="004C403F"/>
    <w:rsid w:val="004C42BD"/>
    <w:rsid w:val="004C433B"/>
    <w:rsid w:val="004C4A56"/>
    <w:rsid w:val="004C506B"/>
    <w:rsid w:val="004C510B"/>
    <w:rsid w:val="004C5894"/>
    <w:rsid w:val="004C65A0"/>
    <w:rsid w:val="004C667A"/>
    <w:rsid w:val="004C6E2A"/>
    <w:rsid w:val="004C6F10"/>
    <w:rsid w:val="004C73DB"/>
    <w:rsid w:val="004C7631"/>
    <w:rsid w:val="004C7FD3"/>
    <w:rsid w:val="004D0345"/>
    <w:rsid w:val="004D0369"/>
    <w:rsid w:val="004D0591"/>
    <w:rsid w:val="004D06EC"/>
    <w:rsid w:val="004D076F"/>
    <w:rsid w:val="004D0819"/>
    <w:rsid w:val="004D14D6"/>
    <w:rsid w:val="004D1B45"/>
    <w:rsid w:val="004D287F"/>
    <w:rsid w:val="004D2B49"/>
    <w:rsid w:val="004D2EB4"/>
    <w:rsid w:val="004D308D"/>
    <w:rsid w:val="004D30E6"/>
    <w:rsid w:val="004D314D"/>
    <w:rsid w:val="004D32B6"/>
    <w:rsid w:val="004D360F"/>
    <w:rsid w:val="004D3902"/>
    <w:rsid w:val="004D3A1E"/>
    <w:rsid w:val="004D3A36"/>
    <w:rsid w:val="004D3EED"/>
    <w:rsid w:val="004D405F"/>
    <w:rsid w:val="004D4363"/>
    <w:rsid w:val="004D4511"/>
    <w:rsid w:val="004D474C"/>
    <w:rsid w:val="004D477A"/>
    <w:rsid w:val="004D47DE"/>
    <w:rsid w:val="004D48CE"/>
    <w:rsid w:val="004D5227"/>
    <w:rsid w:val="004D54B3"/>
    <w:rsid w:val="004D560E"/>
    <w:rsid w:val="004D569F"/>
    <w:rsid w:val="004D5943"/>
    <w:rsid w:val="004D5CD0"/>
    <w:rsid w:val="004D5CEC"/>
    <w:rsid w:val="004D5D86"/>
    <w:rsid w:val="004D6283"/>
    <w:rsid w:val="004D67CD"/>
    <w:rsid w:val="004D6A15"/>
    <w:rsid w:val="004D6A7D"/>
    <w:rsid w:val="004D6B4F"/>
    <w:rsid w:val="004D7011"/>
    <w:rsid w:val="004D741E"/>
    <w:rsid w:val="004D74A4"/>
    <w:rsid w:val="004D7744"/>
    <w:rsid w:val="004D793E"/>
    <w:rsid w:val="004D7E99"/>
    <w:rsid w:val="004D7F8A"/>
    <w:rsid w:val="004D7FA2"/>
    <w:rsid w:val="004E01BB"/>
    <w:rsid w:val="004E01C0"/>
    <w:rsid w:val="004E0312"/>
    <w:rsid w:val="004E0377"/>
    <w:rsid w:val="004E06B3"/>
    <w:rsid w:val="004E0872"/>
    <w:rsid w:val="004E087E"/>
    <w:rsid w:val="004E1153"/>
    <w:rsid w:val="004E19B3"/>
    <w:rsid w:val="004E1A15"/>
    <w:rsid w:val="004E1AF2"/>
    <w:rsid w:val="004E1FD7"/>
    <w:rsid w:val="004E2770"/>
    <w:rsid w:val="004E289B"/>
    <w:rsid w:val="004E2E57"/>
    <w:rsid w:val="004E2F73"/>
    <w:rsid w:val="004E36C7"/>
    <w:rsid w:val="004E37E6"/>
    <w:rsid w:val="004E3A48"/>
    <w:rsid w:val="004E3CB8"/>
    <w:rsid w:val="004E43B6"/>
    <w:rsid w:val="004E4A12"/>
    <w:rsid w:val="004E4FA0"/>
    <w:rsid w:val="004E5485"/>
    <w:rsid w:val="004E5D29"/>
    <w:rsid w:val="004E65DA"/>
    <w:rsid w:val="004E6637"/>
    <w:rsid w:val="004E66A3"/>
    <w:rsid w:val="004E6757"/>
    <w:rsid w:val="004E6D18"/>
    <w:rsid w:val="004E6E04"/>
    <w:rsid w:val="004E6E74"/>
    <w:rsid w:val="004E6FEC"/>
    <w:rsid w:val="004E73EC"/>
    <w:rsid w:val="004E760B"/>
    <w:rsid w:val="004E7632"/>
    <w:rsid w:val="004E787C"/>
    <w:rsid w:val="004E7A0A"/>
    <w:rsid w:val="004E7B1D"/>
    <w:rsid w:val="004F02F9"/>
    <w:rsid w:val="004F048C"/>
    <w:rsid w:val="004F05FD"/>
    <w:rsid w:val="004F1427"/>
    <w:rsid w:val="004F14C8"/>
    <w:rsid w:val="004F1641"/>
    <w:rsid w:val="004F1A0A"/>
    <w:rsid w:val="004F1E5E"/>
    <w:rsid w:val="004F2F91"/>
    <w:rsid w:val="004F3813"/>
    <w:rsid w:val="004F3AC4"/>
    <w:rsid w:val="004F3C55"/>
    <w:rsid w:val="004F3CF9"/>
    <w:rsid w:val="004F3F22"/>
    <w:rsid w:val="004F43AC"/>
    <w:rsid w:val="004F4402"/>
    <w:rsid w:val="004F4B3B"/>
    <w:rsid w:val="004F4E96"/>
    <w:rsid w:val="004F5570"/>
    <w:rsid w:val="004F5BD2"/>
    <w:rsid w:val="004F6525"/>
    <w:rsid w:val="004F67C0"/>
    <w:rsid w:val="004F6939"/>
    <w:rsid w:val="004F6958"/>
    <w:rsid w:val="004F7154"/>
    <w:rsid w:val="004F792A"/>
    <w:rsid w:val="00500054"/>
    <w:rsid w:val="00501F88"/>
    <w:rsid w:val="0050227B"/>
    <w:rsid w:val="0050241A"/>
    <w:rsid w:val="0050257A"/>
    <w:rsid w:val="00502CA7"/>
    <w:rsid w:val="00502F9A"/>
    <w:rsid w:val="0050470C"/>
    <w:rsid w:val="00504E5B"/>
    <w:rsid w:val="00504F19"/>
    <w:rsid w:val="005050FE"/>
    <w:rsid w:val="00505296"/>
    <w:rsid w:val="0050544B"/>
    <w:rsid w:val="0050549A"/>
    <w:rsid w:val="00505666"/>
    <w:rsid w:val="00505C8A"/>
    <w:rsid w:val="00505E7A"/>
    <w:rsid w:val="005062B9"/>
    <w:rsid w:val="00506651"/>
    <w:rsid w:val="00506753"/>
    <w:rsid w:val="00506857"/>
    <w:rsid w:val="00506A85"/>
    <w:rsid w:val="00506D0E"/>
    <w:rsid w:val="00506E60"/>
    <w:rsid w:val="005074BB"/>
    <w:rsid w:val="0050780D"/>
    <w:rsid w:val="005102D2"/>
    <w:rsid w:val="005104FE"/>
    <w:rsid w:val="00510567"/>
    <w:rsid w:val="00510601"/>
    <w:rsid w:val="00510B8C"/>
    <w:rsid w:val="005110D3"/>
    <w:rsid w:val="0051129D"/>
    <w:rsid w:val="005114AC"/>
    <w:rsid w:val="0051154F"/>
    <w:rsid w:val="00511C44"/>
    <w:rsid w:val="0051212E"/>
    <w:rsid w:val="005122DD"/>
    <w:rsid w:val="00512700"/>
    <w:rsid w:val="005127DC"/>
    <w:rsid w:val="00512A97"/>
    <w:rsid w:val="00512CDD"/>
    <w:rsid w:val="00513339"/>
    <w:rsid w:val="0051344F"/>
    <w:rsid w:val="00513467"/>
    <w:rsid w:val="00513726"/>
    <w:rsid w:val="005143E5"/>
    <w:rsid w:val="005147F6"/>
    <w:rsid w:val="00514A12"/>
    <w:rsid w:val="00514DE2"/>
    <w:rsid w:val="00515388"/>
    <w:rsid w:val="005154FE"/>
    <w:rsid w:val="00516141"/>
    <w:rsid w:val="00516203"/>
    <w:rsid w:val="005167A8"/>
    <w:rsid w:val="00516C93"/>
    <w:rsid w:val="00517386"/>
    <w:rsid w:val="0051754B"/>
    <w:rsid w:val="0051792B"/>
    <w:rsid w:val="00517967"/>
    <w:rsid w:val="00517F12"/>
    <w:rsid w:val="0052024B"/>
    <w:rsid w:val="0052079D"/>
    <w:rsid w:val="00520E6B"/>
    <w:rsid w:val="0052190D"/>
    <w:rsid w:val="00521A36"/>
    <w:rsid w:val="00521A84"/>
    <w:rsid w:val="00521B9B"/>
    <w:rsid w:val="0052213B"/>
    <w:rsid w:val="005223A4"/>
    <w:rsid w:val="005225A3"/>
    <w:rsid w:val="0052268C"/>
    <w:rsid w:val="00522911"/>
    <w:rsid w:val="005229A5"/>
    <w:rsid w:val="00522DAE"/>
    <w:rsid w:val="00522FC1"/>
    <w:rsid w:val="005230B3"/>
    <w:rsid w:val="005232E3"/>
    <w:rsid w:val="0052331D"/>
    <w:rsid w:val="005235B5"/>
    <w:rsid w:val="0052369B"/>
    <w:rsid w:val="00523B69"/>
    <w:rsid w:val="00523D0F"/>
    <w:rsid w:val="00523D5F"/>
    <w:rsid w:val="00524389"/>
    <w:rsid w:val="00524557"/>
    <w:rsid w:val="005246CC"/>
    <w:rsid w:val="005250D8"/>
    <w:rsid w:val="00525245"/>
    <w:rsid w:val="0052526A"/>
    <w:rsid w:val="00525374"/>
    <w:rsid w:val="00525ACD"/>
    <w:rsid w:val="00525DF4"/>
    <w:rsid w:val="0052623E"/>
    <w:rsid w:val="005265F9"/>
    <w:rsid w:val="005271EC"/>
    <w:rsid w:val="00527895"/>
    <w:rsid w:val="00527A57"/>
    <w:rsid w:val="00527C53"/>
    <w:rsid w:val="00530000"/>
    <w:rsid w:val="00530727"/>
    <w:rsid w:val="00530770"/>
    <w:rsid w:val="005307FF"/>
    <w:rsid w:val="00530BB7"/>
    <w:rsid w:val="00530C6F"/>
    <w:rsid w:val="00531293"/>
    <w:rsid w:val="005312B4"/>
    <w:rsid w:val="0053184C"/>
    <w:rsid w:val="0053189A"/>
    <w:rsid w:val="00531A48"/>
    <w:rsid w:val="00531A90"/>
    <w:rsid w:val="00531C31"/>
    <w:rsid w:val="00532A85"/>
    <w:rsid w:val="00532F4E"/>
    <w:rsid w:val="00532F6F"/>
    <w:rsid w:val="005330D1"/>
    <w:rsid w:val="00533604"/>
    <w:rsid w:val="00533AFD"/>
    <w:rsid w:val="00533D3D"/>
    <w:rsid w:val="00534085"/>
    <w:rsid w:val="00534111"/>
    <w:rsid w:val="00534192"/>
    <w:rsid w:val="00534561"/>
    <w:rsid w:val="0053462B"/>
    <w:rsid w:val="0053486A"/>
    <w:rsid w:val="00534B18"/>
    <w:rsid w:val="00535188"/>
    <w:rsid w:val="005355C3"/>
    <w:rsid w:val="00535A5A"/>
    <w:rsid w:val="00535A91"/>
    <w:rsid w:val="00535ADB"/>
    <w:rsid w:val="00535C41"/>
    <w:rsid w:val="00535D1B"/>
    <w:rsid w:val="00535FC9"/>
    <w:rsid w:val="005368F3"/>
    <w:rsid w:val="00536BB3"/>
    <w:rsid w:val="00536E84"/>
    <w:rsid w:val="005377BB"/>
    <w:rsid w:val="0053789F"/>
    <w:rsid w:val="00537CF5"/>
    <w:rsid w:val="00540087"/>
    <w:rsid w:val="00540561"/>
    <w:rsid w:val="005405EE"/>
    <w:rsid w:val="00540715"/>
    <w:rsid w:val="00540823"/>
    <w:rsid w:val="00540928"/>
    <w:rsid w:val="00540FCE"/>
    <w:rsid w:val="00541041"/>
    <w:rsid w:val="0054124A"/>
    <w:rsid w:val="00541D2B"/>
    <w:rsid w:val="00541F59"/>
    <w:rsid w:val="00542908"/>
    <w:rsid w:val="00542955"/>
    <w:rsid w:val="00542C7B"/>
    <w:rsid w:val="00543205"/>
    <w:rsid w:val="00543564"/>
    <w:rsid w:val="005439AC"/>
    <w:rsid w:val="00543EE3"/>
    <w:rsid w:val="00543F66"/>
    <w:rsid w:val="00544007"/>
    <w:rsid w:val="0054430D"/>
    <w:rsid w:val="00544785"/>
    <w:rsid w:val="00545469"/>
    <w:rsid w:val="0054547B"/>
    <w:rsid w:val="005457F8"/>
    <w:rsid w:val="00545814"/>
    <w:rsid w:val="00545B84"/>
    <w:rsid w:val="00545F85"/>
    <w:rsid w:val="00546334"/>
    <w:rsid w:val="00546405"/>
    <w:rsid w:val="005465A0"/>
    <w:rsid w:val="0054684C"/>
    <w:rsid w:val="0054693D"/>
    <w:rsid w:val="00546B61"/>
    <w:rsid w:val="00546D74"/>
    <w:rsid w:val="00547E71"/>
    <w:rsid w:val="00550839"/>
    <w:rsid w:val="00550A27"/>
    <w:rsid w:val="005515A5"/>
    <w:rsid w:val="005515C5"/>
    <w:rsid w:val="00551716"/>
    <w:rsid w:val="00551CB2"/>
    <w:rsid w:val="00551E23"/>
    <w:rsid w:val="0055252C"/>
    <w:rsid w:val="00552A5E"/>
    <w:rsid w:val="00552D93"/>
    <w:rsid w:val="00552F02"/>
    <w:rsid w:val="00552F2E"/>
    <w:rsid w:val="00553306"/>
    <w:rsid w:val="00553A24"/>
    <w:rsid w:val="00554ED7"/>
    <w:rsid w:val="00554FB5"/>
    <w:rsid w:val="0055500E"/>
    <w:rsid w:val="00555226"/>
    <w:rsid w:val="00555651"/>
    <w:rsid w:val="00555A54"/>
    <w:rsid w:val="00556BB2"/>
    <w:rsid w:val="00556D7C"/>
    <w:rsid w:val="00556DCD"/>
    <w:rsid w:val="005574AB"/>
    <w:rsid w:val="00557500"/>
    <w:rsid w:val="0055754C"/>
    <w:rsid w:val="00557729"/>
    <w:rsid w:val="00557ABD"/>
    <w:rsid w:val="00557BF0"/>
    <w:rsid w:val="00557F51"/>
    <w:rsid w:val="00560BD0"/>
    <w:rsid w:val="00560CE3"/>
    <w:rsid w:val="00560FE1"/>
    <w:rsid w:val="005610B5"/>
    <w:rsid w:val="0056131D"/>
    <w:rsid w:val="00561679"/>
    <w:rsid w:val="00561C3B"/>
    <w:rsid w:val="00561DE9"/>
    <w:rsid w:val="0056207F"/>
    <w:rsid w:val="005620C0"/>
    <w:rsid w:val="00562338"/>
    <w:rsid w:val="00562BAE"/>
    <w:rsid w:val="00562C1F"/>
    <w:rsid w:val="00562C7B"/>
    <w:rsid w:val="00563045"/>
    <w:rsid w:val="00563706"/>
    <w:rsid w:val="0056391C"/>
    <w:rsid w:val="00563BD9"/>
    <w:rsid w:val="00563FA9"/>
    <w:rsid w:val="005644E5"/>
    <w:rsid w:val="00564CA5"/>
    <w:rsid w:val="00564D1A"/>
    <w:rsid w:val="00564D74"/>
    <w:rsid w:val="00565038"/>
    <w:rsid w:val="00565CA6"/>
    <w:rsid w:val="00565FF7"/>
    <w:rsid w:val="0056673D"/>
    <w:rsid w:val="005667A5"/>
    <w:rsid w:val="00566B84"/>
    <w:rsid w:val="0056704F"/>
    <w:rsid w:val="0056737A"/>
    <w:rsid w:val="0056764F"/>
    <w:rsid w:val="00567804"/>
    <w:rsid w:val="0056CAEC"/>
    <w:rsid w:val="00570140"/>
    <w:rsid w:val="005708B2"/>
    <w:rsid w:val="00570CD1"/>
    <w:rsid w:val="00571099"/>
    <w:rsid w:val="00571B8A"/>
    <w:rsid w:val="00572BDF"/>
    <w:rsid w:val="00573BD8"/>
    <w:rsid w:val="00573E34"/>
    <w:rsid w:val="00574396"/>
    <w:rsid w:val="005749DC"/>
    <w:rsid w:val="005753E2"/>
    <w:rsid w:val="0057574D"/>
    <w:rsid w:val="00575B95"/>
    <w:rsid w:val="00575F82"/>
    <w:rsid w:val="00576158"/>
    <w:rsid w:val="005762A1"/>
    <w:rsid w:val="00576E0C"/>
    <w:rsid w:val="00576E22"/>
    <w:rsid w:val="00577030"/>
    <w:rsid w:val="0057746B"/>
    <w:rsid w:val="0057748C"/>
    <w:rsid w:val="00577575"/>
    <w:rsid w:val="00577FA7"/>
    <w:rsid w:val="00577FDB"/>
    <w:rsid w:val="00580029"/>
    <w:rsid w:val="00580713"/>
    <w:rsid w:val="0058079F"/>
    <w:rsid w:val="00580D39"/>
    <w:rsid w:val="00580D68"/>
    <w:rsid w:val="00581141"/>
    <w:rsid w:val="00581344"/>
    <w:rsid w:val="0058164C"/>
    <w:rsid w:val="0058167D"/>
    <w:rsid w:val="005835B0"/>
    <w:rsid w:val="00583632"/>
    <w:rsid w:val="00583E19"/>
    <w:rsid w:val="00583F4C"/>
    <w:rsid w:val="0058426D"/>
    <w:rsid w:val="005845B9"/>
    <w:rsid w:val="00584750"/>
    <w:rsid w:val="005847DE"/>
    <w:rsid w:val="0058503E"/>
    <w:rsid w:val="00585275"/>
    <w:rsid w:val="00585553"/>
    <w:rsid w:val="0058559B"/>
    <w:rsid w:val="00585791"/>
    <w:rsid w:val="00585854"/>
    <w:rsid w:val="00585DAC"/>
    <w:rsid w:val="005862C7"/>
    <w:rsid w:val="005866B9"/>
    <w:rsid w:val="00586879"/>
    <w:rsid w:val="00586A7C"/>
    <w:rsid w:val="00586B53"/>
    <w:rsid w:val="00586D11"/>
    <w:rsid w:val="005870BF"/>
    <w:rsid w:val="00587191"/>
    <w:rsid w:val="00587B48"/>
    <w:rsid w:val="00587CD9"/>
    <w:rsid w:val="00587DCC"/>
    <w:rsid w:val="00587E76"/>
    <w:rsid w:val="005905D1"/>
    <w:rsid w:val="005906CB"/>
    <w:rsid w:val="005908CB"/>
    <w:rsid w:val="00590ACA"/>
    <w:rsid w:val="005913C8"/>
    <w:rsid w:val="00591656"/>
    <w:rsid w:val="00591C0A"/>
    <w:rsid w:val="00591C6A"/>
    <w:rsid w:val="00591E29"/>
    <w:rsid w:val="00592065"/>
    <w:rsid w:val="00592238"/>
    <w:rsid w:val="005926A3"/>
    <w:rsid w:val="00592AF6"/>
    <w:rsid w:val="005930D2"/>
    <w:rsid w:val="00593480"/>
    <w:rsid w:val="00593B44"/>
    <w:rsid w:val="00593DE9"/>
    <w:rsid w:val="005940A4"/>
    <w:rsid w:val="005940F6"/>
    <w:rsid w:val="00594608"/>
    <w:rsid w:val="00594E47"/>
    <w:rsid w:val="00594E9F"/>
    <w:rsid w:val="005951E7"/>
    <w:rsid w:val="00595AF4"/>
    <w:rsid w:val="00595C7E"/>
    <w:rsid w:val="00595E2A"/>
    <w:rsid w:val="0059600E"/>
    <w:rsid w:val="005960EB"/>
    <w:rsid w:val="00596354"/>
    <w:rsid w:val="00596B2E"/>
    <w:rsid w:val="00596E24"/>
    <w:rsid w:val="00596F23"/>
    <w:rsid w:val="005976D6"/>
    <w:rsid w:val="00597B8D"/>
    <w:rsid w:val="00597C55"/>
    <w:rsid w:val="005A00DD"/>
    <w:rsid w:val="005A01C7"/>
    <w:rsid w:val="005A0744"/>
    <w:rsid w:val="005A0B27"/>
    <w:rsid w:val="005A0D1D"/>
    <w:rsid w:val="005A0F70"/>
    <w:rsid w:val="005A150F"/>
    <w:rsid w:val="005A1881"/>
    <w:rsid w:val="005A1AD1"/>
    <w:rsid w:val="005A2476"/>
    <w:rsid w:val="005A298E"/>
    <w:rsid w:val="005A2A43"/>
    <w:rsid w:val="005A2C4A"/>
    <w:rsid w:val="005A3252"/>
    <w:rsid w:val="005A33F4"/>
    <w:rsid w:val="005A34CA"/>
    <w:rsid w:val="005A38B2"/>
    <w:rsid w:val="005A3969"/>
    <w:rsid w:val="005A4581"/>
    <w:rsid w:val="005A468E"/>
    <w:rsid w:val="005A4756"/>
    <w:rsid w:val="005A4A1B"/>
    <w:rsid w:val="005A4FC6"/>
    <w:rsid w:val="005A51AE"/>
    <w:rsid w:val="005A51CF"/>
    <w:rsid w:val="005A52CC"/>
    <w:rsid w:val="005A5871"/>
    <w:rsid w:val="005A5C20"/>
    <w:rsid w:val="005A5F15"/>
    <w:rsid w:val="005A6675"/>
    <w:rsid w:val="005A67CB"/>
    <w:rsid w:val="005A696A"/>
    <w:rsid w:val="005A6E81"/>
    <w:rsid w:val="005A715B"/>
    <w:rsid w:val="005A7162"/>
    <w:rsid w:val="005A7637"/>
    <w:rsid w:val="005A772D"/>
    <w:rsid w:val="005A7AB4"/>
    <w:rsid w:val="005A7BF0"/>
    <w:rsid w:val="005B0083"/>
    <w:rsid w:val="005B0499"/>
    <w:rsid w:val="005B0A19"/>
    <w:rsid w:val="005B0EB2"/>
    <w:rsid w:val="005B10E7"/>
    <w:rsid w:val="005B12A5"/>
    <w:rsid w:val="005B1624"/>
    <w:rsid w:val="005B17C5"/>
    <w:rsid w:val="005B17D1"/>
    <w:rsid w:val="005B1904"/>
    <w:rsid w:val="005B195C"/>
    <w:rsid w:val="005B1D9B"/>
    <w:rsid w:val="005B1E26"/>
    <w:rsid w:val="005B26DB"/>
    <w:rsid w:val="005B27E8"/>
    <w:rsid w:val="005B29A6"/>
    <w:rsid w:val="005B2BAF"/>
    <w:rsid w:val="005B2FDD"/>
    <w:rsid w:val="005B36EB"/>
    <w:rsid w:val="005B45CB"/>
    <w:rsid w:val="005B47CB"/>
    <w:rsid w:val="005B51EE"/>
    <w:rsid w:val="005B5B15"/>
    <w:rsid w:val="005B6B64"/>
    <w:rsid w:val="005B71F8"/>
    <w:rsid w:val="005B729A"/>
    <w:rsid w:val="005B7745"/>
    <w:rsid w:val="005B79D8"/>
    <w:rsid w:val="005B7C9B"/>
    <w:rsid w:val="005B7F44"/>
    <w:rsid w:val="005C007D"/>
    <w:rsid w:val="005C0241"/>
    <w:rsid w:val="005C032B"/>
    <w:rsid w:val="005C035F"/>
    <w:rsid w:val="005C06DF"/>
    <w:rsid w:val="005C0702"/>
    <w:rsid w:val="005C0985"/>
    <w:rsid w:val="005C0D99"/>
    <w:rsid w:val="005C12B7"/>
    <w:rsid w:val="005C141E"/>
    <w:rsid w:val="005C190E"/>
    <w:rsid w:val="005C1C5C"/>
    <w:rsid w:val="005C23D3"/>
    <w:rsid w:val="005C2485"/>
    <w:rsid w:val="005C25F3"/>
    <w:rsid w:val="005C263C"/>
    <w:rsid w:val="005C30B9"/>
    <w:rsid w:val="005C3313"/>
    <w:rsid w:val="005C340D"/>
    <w:rsid w:val="005C3E06"/>
    <w:rsid w:val="005C44FD"/>
    <w:rsid w:val="005C475B"/>
    <w:rsid w:val="005C4B60"/>
    <w:rsid w:val="005C4B72"/>
    <w:rsid w:val="005C4E96"/>
    <w:rsid w:val="005C501E"/>
    <w:rsid w:val="005C528F"/>
    <w:rsid w:val="005C5409"/>
    <w:rsid w:val="005C56B7"/>
    <w:rsid w:val="005C5DE5"/>
    <w:rsid w:val="005C6274"/>
    <w:rsid w:val="005C65C5"/>
    <w:rsid w:val="005C6BCF"/>
    <w:rsid w:val="005C6F78"/>
    <w:rsid w:val="005D095E"/>
    <w:rsid w:val="005D0A55"/>
    <w:rsid w:val="005D0BD2"/>
    <w:rsid w:val="005D162A"/>
    <w:rsid w:val="005D16EA"/>
    <w:rsid w:val="005D1725"/>
    <w:rsid w:val="005D288A"/>
    <w:rsid w:val="005D2BD7"/>
    <w:rsid w:val="005D2E98"/>
    <w:rsid w:val="005D324D"/>
    <w:rsid w:val="005D3AA8"/>
    <w:rsid w:val="005D41F0"/>
    <w:rsid w:val="005D4329"/>
    <w:rsid w:val="005D4642"/>
    <w:rsid w:val="005D4874"/>
    <w:rsid w:val="005D4B60"/>
    <w:rsid w:val="005D4D70"/>
    <w:rsid w:val="005D5869"/>
    <w:rsid w:val="005D591E"/>
    <w:rsid w:val="005D5CDE"/>
    <w:rsid w:val="005D5E4E"/>
    <w:rsid w:val="005D6206"/>
    <w:rsid w:val="005D6402"/>
    <w:rsid w:val="005D67D5"/>
    <w:rsid w:val="005D6BD3"/>
    <w:rsid w:val="005D6CC4"/>
    <w:rsid w:val="005D6E0E"/>
    <w:rsid w:val="005D6F71"/>
    <w:rsid w:val="005D7BD7"/>
    <w:rsid w:val="005D7BE6"/>
    <w:rsid w:val="005E008A"/>
    <w:rsid w:val="005E00AF"/>
    <w:rsid w:val="005E06A7"/>
    <w:rsid w:val="005E08F2"/>
    <w:rsid w:val="005E0A77"/>
    <w:rsid w:val="005E0AC6"/>
    <w:rsid w:val="005E0C53"/>
    <w:rsid w:val="005E1049"/>
    <w:rsid w:val="005E13A8"/>
    <w:rsid w:val="005E1789"/>
    <w:rsid w:val="005E1C81"/>
    <w:rsid w:val="005E1D84"/>
    <w:rsid w:val="005E1F1D"/>
    <w:rsid w:val="005E2341"/>
    <w:rsid w:val="005E25AB"/>
    <w:rsid w:val="005E29EC"/>
    <w:rsid w:val="005E3A80"/>
    <w:rsid w:val="005E3B1E"/>
    <w:rsid w:val="005E41EA"/>
    <w:rsid w:val="005E420D"/>
    <w:rsid w:val="005E4908"/>
    <w:rsid w:val="005E4AEC"/>
    <w:rsid w:val="005E4D9D"/>
    <w:rsid w:val="005E51CC"/>
    <w:rsid w:val="005E553C"/>
    <w:rsid w:val="005E5630"/>
    <w:rsid w:val="005E564D"/>
    <w:rsid w:val="005E5C47"/>
    <w:rsid w:val="005E6512"/>
    <w:rsid w:val="005E662D"/>
    <w:rsid w:val="005E6EDE"/>
    <w:rsid w:val="005E70E2"/>
    <w:rsid w:val="005E785A"/>
    <w:rsid w:val="005E7E30"/>
    <w:rsid w:val="005F024B"/>
    <w:rsid w:val="005F02B4"/>
    <w:rsid w:val="005F033D"/>
    <w:rsid w:val="005F0F9F"/>
    <w:rsid w:val="005F1071"/>
    <w:rsid w:val="005F1752"/>
    <w:rsid w:val="005F1C24"/>
    <w:rsid w:val="005F1C6C"/>
    <w:rsid w:val="005F1FF1"/>
    <w:rsid w:val="005F210B"/>
    <w:rsid w:val="005F23DE"/>
    <w:rsid w:val="005F29FA"/>
    <w:rsid w:val="005F2D89"/>
    <w:rsid w:val="005F2E04"/>
    <w:rsid w:val="005F32A4"/>
    <w:rsid w:val="005F3465"/>
    <w:rsid w:val="005F3471"/>
    <w:rsid w:val="005F37A2"/>
    <w:rsid w:val="005F466B"/>
    <w:rsid w:val="005F4C50"/>
    <w:rsid w:val="005F4C59"/>
    <w:rsid w:val="005F568F"/>
    <w:rsid w:val="005F5E3C"/>
    <w:rsid w:val="005F605C"/>
    <w:rsid w:val="005F61D7"/>
    <w:rsid w:val="005F6220"/>
    <w:rsid w:val="005F62E0"/>
    <w:rsid w:val="005F675D"/>
    <w:rsid w:val="005F695F"/>
    <w:rsid w:val="005F6AAB"/>
    <w:rsid w:val="005F6CA3"/>
    <w:rsid w:val="005F6CC6"/>
    <w:rsid w:val="005F6FAC"/>
    <w:rsid w:val="005F7512"/>
    <w:rsid w:val="005F753D"/>
    <w:rsid w:val="005F75F9"/>
    <w:rsid w:val="005F7765"/>
    <w:rsid w:val="005F7D24"/>
    <w:rsid w:val="005F7E47"/>
    <w:rsid w:val="006004D0"/>
    <w:rsid w:val="00600631"/>
    <w:rsid w:val="006009BF"/>
    <w:rsid w:val="00600A70"/>
    <w:rsid w:val="00600DBF"/>
    <w:rsid w:val="00600F10"/>
    <w:rsid w:val="0060100A"/>
    <w:rsid w:val="0060236F"/>
    <w:rsid w:val="00602CDB"/>
    <w:rsid w:val="00602DC6"/>
    <w:rsid w:val="00602E83"/>
    <w:rsid w:val="00603A07"/>
    <w:rsid w:val="00603BDA"/>
    <w:rsid w:val="00604114"/>
    <w:rsid w:val="00604163"/>
    <w:rsid w:val="00604396"/>
    <w:rsid w:val="0060447E"/>
    <w:rsid w:val="0060456E"/>
    <w:rsid w:val="00604678"/>
    <w:rsid w:val="006046C0"/>
    <w:rsid w:val="00604C60"/>
    <w:rsid w:val="00604E97"/>
    <w:rsid w:val="0060513C"/>
    <w:rsid w:val="00605283"/>
    <w:rsid w:val="006054D6"/>
    <w:rsid w:val="0060661C"/>
    <w:rsid w:val="00606831"/>
    <w:rsid w:val="0060683D"/>
    <w:rsid w:val="006069D0"/>
    <w:rsid w:val="006069E4"/>
    <w:rsid w:val="00606A08"/>
    <w:rsid w:val="00606B46"/>
    <w:rsid w:val="00607703"/>
    <w:rsid w:val="00607CE1"/>
    <w:rsid w:val="00607EA3"/>
    <w:rsid w:val="00610095"/>
    <w:rsid w:val="006102BE"/>
    <w:rsid w:val="00610458"/>
    <w:rsid w:val="00610A28"/>
    <w:rsid w:val="00610B7E"/>
    <w:rsid w:val="00610B89"/>
    <w:rsid w:val="00610DF5"/>
    <w:rsid w:val="00610E51"/>
    <w:rsid w:val="006111CF"/>
    <w:rsid w:val="006113BD"/>
    <w:rsid w:val="006113CB"/>
    <w:rsid w:val="00611977"/>
    <w:rsid w:val="00611FB1"/>
    <w:rsid w:val="006124AD"/>
    <w:rsid w:val="00612749"/>
    <w:rsid w:val="006129D9"/>
    <w:rsid w:val="00612B94"/>
    <w:rsid w:val="0061316C"/>
    <w:rsid w:val="00613303"/>
    <w:rsid w:val="006138C8"/>
    <w:rsid w:val="0061420A"/>
    <w:rsid w:val="0061475A"/>
    <w:rsid w:val="00614D1D"/>
    <w:rsid w:val="006150A9"/>
    <w:rsid w:val="0061552E"/>
    <w:rsid w:val="00615538"/>
    <w:rsid w:val="0061573B"/>
    <w:rsid w:val="006157F5"/>
    <w:rsid w:val="00615833"/>
    <w:rsid w:val="00616380"/>
    <w:rsid w:val="00616CAC"/>
    <w:rsid w:val="00616CF7"/>
    <w:rsid w:val="00616F94"/>
    <w:rsid w:val="00617816"/>
    <w:rsid w:val="006179EF"/>
    <w:rsid w:val="00617B1C"/>
    <w:rsid w:val="00617C56"/>
    <w:rsid w:val="00620754"/>
    <w:rsid w:val="006209CC"/>
    <w:rsid w:val="00620C23"/>
    <w:rsid w:val="006212D0"/>
    <w:rsid w:val="006214F6"/>
    <w:rsid w:val="006217A3"/>
    <w:rsid w:val="006219D2"/>
    <w:rsid w:val="0062239C"/>
    <w:rsid w:val="00622AEE"/>
    <w:rsid w:val="00622B7C"/>
    <w:rsid w:val="00622EB7"/>
    <w:rsid w:val="00623596"/>
    <w:rsid w:val="00624040"/>
    <w:rsid w:val="00624350"/>
    <w:rsid w:val="00624678"/>
    <w:rsid w:val="00624A67"/>
    <w:rsid w:val="00624C21"/>
    <w:rsid w:val="00625570"/>
    <w:rsid w:val="00625F63"/>
    <w:rsid w:val="00626813"/>
    <w:rsid w:val="00627CDB"/>
    <w:rsid w:val="00627E46"/>
    <w:rsid w:val="00627FDC"/>
    <w:rsid w:val="00630128"/>
    <w:rsid w:val="00630948"/>
    <w:rsid w:val="006309DB"/>
    <w:rsid w:val="00630DC3"/>
    <w:rsid w:val="0063156F"/>
    <w:rsid w:val="006315F7"/>
    <w:rsid w:val="0063212D"/>
    <w:rsid w:val="0063219E"/>
    <w:rsid w:val="00632626"/>
    <w:rsid w:val="00632644"/>
    <w:rsid w:val="006326B0"/>
    <w:rsid w:val="006333EA"/>
    <w:rsid w:val="006337F7"/>
    <w:rsid w:val="00633F88"/>
    <w:rsid w:val="006340B4"/>
    <w:rsid w:val="0063452E"/>
    <w:rsid w:val="0063483D"/>
    <w:rsid w:val="00634AAB"/>
    <w:rsid w:val="00634CBE"/>
    <w:rsid w:val="00634FE2"/>
    <w:rsid w:val="006353CD"/>
    <w:rsid w:val="0063571D"/>
    <w:rsid w:val="0063588B"/>
    <w:rsid w:val="00635FC4"/>
    <w:rsid w:val="00636105"/>
    <w:rsid w:val="00636462"/>
    <w:rsid w:val="0063748B"/>
    <w:rsid w:val="00637888"/>
    <w:rsid w:val="00637981"/>
    <w:rsid w:val="00637B91"/>
    <w:rsid w:val="006401D5"/>
    <w:rsid w:val="006402EE"/>
    <w:rsid w:val="00641561"/>
    <w:rsid w:val="00641ABC"/>
    <w:rsid w:val="00641AD0"/>
    <w:rsid w:val="00641C21"/>
    <w:rsid w:val="00641F5A"/>
    <w:rsid w:val="00642CC1"/>
    <w:rsid w:val="00642E85"/>
    <w:rsid w:val="00642EE6"/>
    <w:rsid w:val="006432BF"/>
    <w:rsid w:val="00643689"/>
    <w:rsid w:val="006436B8"/>
    <w:rsid w:val="006437E8"/>
    <w:rsid w:val="00643E3F"/>
    <w:rsid w:val="006441D3"/>
    <w:rsid w:val="006442E5"/>
    <w:rsid w:val="006444B3"/>
    <w:rsid w:val="0064482D"/>
    <w:rsid w:val="00644AE1"/>
    <w:rsid w:val="00644C84"/>
    <w:rsid w:val="006452B1"/>
    <w:rsid w:val="0064534F"/>
    <w:rsid w:val="006453FE"/>
    <w:rsid w:val="006454A5"/>
    <w:rsid w:val="006456BC"/>
    <w:rsid w:val="0064621A"/>
    <w:rsid w:val="006468D2"/>
    <w:rsid w:val="00646A0C"/>
    <w:rsid w:val="00646A12"/>
    <w:rsid w:val="00647255"/>
    <w:rsid w:val="00647AFA"/>
    <w:rsid w:val="00650094"/>
    <w:rsid w:val="00650201"/>
    <w:rsid w:val="006503CA"/>
    <w:rsid w:val="00650449"/>
    <w:rsid w:val="00650BEB"/>
    <w:rsid w:val="00650F16"/>
    <w:rsid w:val="0065128A"/>
    <w:rsid w:val="0065197E"/>
    <w:rsid w:val="006520C7"/>
    <w:rsid w:val="00652335"/>
    <w:rsid w:val="006523A1"/>
    <w:rsid w:val="0065365A"/>
    <w:rsid w:val="006539BC"/>
    <w:rsid w:val="00653B7C"/>
    <w:rsid w:val="00654071"/>
    <w:rsid w:val="006542F7"/>
    <w:rsid w:val="00654A3C"/>
    <w:rsid w:val="00654D7D"/>
    <w:rsid w:val="00655145"/>
    <w:rsid w:val="00655479"/>
    <w:rsid w:val="006554BC"/>
    <w:rsid w:val="0065579C"/>
    <w:rsid w:val="00655875"/>
    <w:rsid w:val="00655909"/>
    <w:rsid w:val="0065602A"/>
    <w:rsid w:val="00656AD3"/>
    <w:rsid w:val="00656AF1"/>
    <w:rsid w:val="00656CFD"/>
    <w:rsid w:val="00657069"/>
    <w:rsid w:val="00657335"/>
    <w:rsid w:val="00660002"/>
    <w:rsid w:val="0066004A"/>
    <w:rsid w:val="0066055F"/>
    <w:rsid w:val="00660A04"/>
    <w:rsid w:val="00660F65"/>
    <w:rsid w:val="00661501"/>
    <w:rsid w:val="00661759"/>
    <w:rsid w:val="00661D6C"/>
    <w:rsid w:val="00661F97"/>
    <w:rsid w:val="006622AD"/>
    <w:rsid w:val="00662601"/>
    <w:rsid w:val="006627E0"/>
    <w:rsid w:val="0066340B"/>
    <w:rsid w:val="00663684"/>
    <w:rsid w:val="006637B1"/>
    <w:rsid w:val="0066441A"/>
    <w:rsid w:val="00664548"/>
    <w:rsid w:val="00664698"/>
    <w:rsid w:val="0066483F"/>
    <w:rsid w:val="00664FA6"/>
    <w:rsid w:val="006650CC"/>
    <w:rsid w:val="00665227"/>
    <w:rsid w:val="00665317"/>
    <w:rsid w:val="00665468"/>
    <w:rsid w:val="00665865"/>
    <w:rsid w:val="006658E6"/>
    <w:rsid w:val="00666755"/>
    <w:rsid w:val="0066699D"/>
    <w:rsid w:val="00666EC7"/>
    <w:rsid w:val="00666F94"/>
    <w:rsid w:val="006670C0"/>
    <w:rsid w:val="00667643"/>
    <w:rsid w:val="00667AEB"/>
    <w:rsid w:val="00667C5F"/>
    <w:rsid w:val="006700E1"/>
    <w:rsid w:val="00670504"/>
    <w:rsid w:val="00670C5C"/>
    <w:rsid w:val="00671693"/>
    <w:rsid w:val="00671B6E"/>
    <w:rsid w:val="00671D65"/>
    <w:rsid w:val="006725F2"/>
    <w:rsid w:val="00672F6A"/>
    <w:rsid w:val="00672FE8"/>
    <w:rsid w:val="00672FFA"/>
    <w:rsid w:val="006730A2"/>
    <w:rsid w:val="00673435"/>
    <w:rsid w:val="00673713"/>
    <w:rsid w:val="00673CDD"/>
    <w:rsid w:val="006744E9"/>
    <w:rsid w:val="006749F4"/>
    <w:rsid w:val="00674C20"/>
    <w:rsid w:val="006753B7"/>
    <w:rsid w:val="00675595"/>
    <w:rsid w:val="00675860"/>
    <w:rsid w:val="00675965"/>
    <w:rsid w:val="00675C2C"/>
    <w:rsid w:val="006760CA"/>
    <w:rsid w:val="0067630E"/>
    <w:rsid w:val="0067637B"/>
    <w:rsid w:val="006765F0"/>
    <w:rsid w:val="00676875"/>
    <w:rsid w:val="006773BA"/>
    <w:rsid w:val="00677626"/>
    <w:rsid w:val="00680800"/>
    <w:rsid w:val="00681885"/>
    <w:rsid w:val="00681A4D"/>
    <w:rsid w:val="00682293"/>
    <w:rsid w:val="006823D2"/>
    <w:rsid w:val="006823F9"/>
    <w:rsid w:val="00682742"/>
    <w:rsid w:val="006827D1"/>
    <w:rsid w:val="00682B36"/>
    <w:rsid w:val="00683B0A"/>
    <w:rsid w:val="00683C20"/>
    <w:rsid w:val="00683D75"/>
    <w:rsid w:val="00683ED5"/>
    <w:rsid w:val="006842C6"/>
    <w:rsid w:val="006846ED"/>
    <w:rsid w:val="00684F3B"/>
    <w:rsid w:val="0068548B"/>
    <w:rsid w:val="00685863"/>
    <w:rsid w:val="006858D5"/>
    <w:rsid w:val="00685FAF"/>
    <w:rsid w:val="006860F0"/>
    <w:rsid w:val="00686659"/>
    <w:rsid w:val="006867C2"/>
    <w:rsid w:val="00686B9D"/>
    <w:rsid w:val="006871CD"/>
    <w:rsid w:val="00687DDC"/>
    <w:rsid w:val="00687DF9"/>
    <w:rsid w:val="006901FE"/>
    <w:rsid w:val="006904E1"/>
    <w:rsid w:val="006907E8"/>
    <w:rsid w:val="00690C1C"/>
    <w:rsid w:val="00690C6D"/>
    <w:rsid w:val="00691271"/>
    <w:rsid w:val="00691451"/>
    <w:rsid w:val="00691537"/>
    <w:rsid w:val="00691D93"/>
    <w:rsid w:val="0069238E"/>
    <w:rsid w:val="006927E4"/>
    <w:rsid w:val="00692EA7"/>
    <w:rsid w:val="00693069"/>
    <w:rsid w:val="006931A8"/>
    <w:rsid w:val="00693692"/>
    <w:rsid w:val="006937CB"/>
    <w:rsid w:val="006939ED"/>
    <w:rsid w:val="00694572"/>
    <w:rsid w:val="0069487F"/>
    <w:rsid w:val="00694BB4"/>
    <w:rsid w:val="00695C2A"/>
    <w:rsid w:val="00695CA1"/>
    <w:rsid w:val="00696017"/>
    <w:rsid w:val="00696176"/>
    <w:rsid w:val="00696299"/>
    <w:rsid w:val="00696415"/>
    <w:rsid w:val="006969EA"/>
    <w:rsid w:val="00696E39"/>
    <w:rsid w:val="00696E63"/>
    <w:rsid w:val="006975CD"/>
    <w:rsid w:val="006A0202"/>
    <w:rsid w:val="006A19FC"/>
    <w:rsid w:val="006A1D3A"/>
    <w:rsid w:val="006A206B"/>
    <w:rsid w:val="006A222F"/>
    <w:rsid w:val="006A2989"/>
    <w:rsid w:val="006A29CA"/>
    <w:rsid w:val="006A2BCF"/>
    <w:rsid w:val="006A2C1E"/>
    <w:rsid w:val="006A3147"/>
    <w:rsid w:val="006A32F6"/>
    <w:rsid w:val="006A3453"/>
    <w:rsid w:val="006A3A32"/>
    <w:rsid w:val="006A3A9C"/>
    <w:rsid w:val="006A3B5F"/>
    <w:rsid w:val="006A3C30"/>
    <w:rsid w:val="006A427A"/>
    <w:rsid w:val="006A433F"/>
    <w:rsid w:val="006A45AF"/>
    <w:rsid w:val="006A49D6"/>
    <w:rsid w:val="006A4B17"/>
    <w:rsid w:val="006A4BC7"/>
    <w:rsid w:val="006A4DCC"/>
    <w:rsid w:val="006A4DDD"/>
    <w:rsid w:val="006A4F47"/>
    <w:rsid w:val="006A5A1C"/>
    <w:rsid w:val="006A6403"/>
    <w:rsid w:val="006A654F"/>
    <w:rsid w:val="006A6598"/>
    <w:rsid w:val="006A66F4"/>
    <w:rsid w:val="006A6B14"/>
    <w:rsid w:val="006A6BA1"/>
    <w:rsid w:val="006A6BC4"/>
    <w:rsid w:val="006A6C0B"/>
    <w:rsid w:val="006A764D"/>
    <w:rsid w:val="006A766B"/>
    <w:rsid w:val="006A7C64"/>
    <w:rsid w:val="006A7ED7"/>
    <w:rsid w:val="006B0564"/>
    <w:rsid w:val="006B0631"/>
    <w:rsid w:val="006B15C3"/>
    <w:rsid w:val="006B16A1"/>
    <w:rsid w:val="006B2053"/>
    <w:rsid w:val="006B21DF"/>
    <w:rsid w:val="006B2BDD"/>
    <w:rsid w:val="006B3336"/>
    <w:rsid w:val="006B3B32"/>
    <w:rsid w:val="006B3C73"/>
    <w:rsid w:val="006B44C9"/>
    <w:rsid w:val="006B481F"/>
    <w:rsid w:val="006B48B5"/>
    <w:rsid w:val="006B4A89"/>
    <w:rsid w:val="006B4DCE"/>
    <w:rsid w:val="006B5053"/>
    <w:rsid w:val="006B5AE5"/>
    <w:rsid w:val="006B5C1C"/>
    <w:rsid w:val="006B5EF6"/>
    <w:rsid w:val="006B6541"/>
    <w:rsid w:val="006B70EF"/>
    <w:rsid w:val="006B70F8"/>
    <w:rsid w:val="006B7395"/>
    <w:rsid w:val="006B760C"/>
    <w:rsid w:val="006B7770"/>
    <w:rsid w:val="006B7D78"/>
    <w:rsid w:val="006C038C"/>
    <w:rsid w:val="006C03ED"/>
    <w:rsid w:val="006C07A7"/>
    <w:rsid w:val="006C12C1"/>
    <w:rsid w:val="006C15CC"/>
    <w:rsid w:val="006C161C"/>
    <w:rsid w:val="006C218F"/>
    <w:rsid w:val="006C24F6"/>
    <w:rsid w:val="006C29A8"/>
    <w:rsid w:val="006C2C45"/>
    <w:rsid w:val="006C2E4B"/>
    <w:rsid w:val="006C32CB"/>
    <w:rsid w:val="006C359A"/>
    <w:rsid w:val="006C3CF4"/>
    <w:rsid w:val="006C41A1"/>
    <w:rsid w:val="006C43D3"/>
    <w:rsid w:val="006C4558"/>
    <w:rsid w:val="006C46FA"/>
    <w:rsid w:val="006C4A49"/>
    <w:rsid w:val="006C4BDB"/>
    <w:rsid w:val="006C4BDC"/>
    <w:rsid w:val="006C4D98"/>
    <w:rsid w:val="006C4EBE"/>
    <w:rsid w:val="006C5154"/>
    <w:rsid w:val="006C567F"/>
    <w:rsid w:val="006C5B2C"/>
    <w:rsid w:val="006C5E4A"/>
    <w:rsid w:val="006C646A"/>
    <w:rsid w:val="006C6BFE"/>
    <w:rsid w:val="006C79D4"/>
    <w:rsid w:val="006C7AE7"/>
    <w:rsid w:val="006C7B14"/>
    <w:rsid w:val="006C7D22"/>
    <w:rsid w:val="006C7DF7"/>
    <w:rsid w:val="006D0144"/>
    <w:rsid w:val="006D0952"/>
    <w:rsid w:val="006D0AC5"/>
    <w:rsid w:val="006D0CB4"/>
    <w:rsid w:val="006D1852"/>
    <w:rsid w:val="006D1B7C"/>
    <w:rsid w:val="006D2051"/>
    <w:rsid w:val="006D24D9"/>
    <w:rsid w:val="006D2BDA"/>
    <w:rsid w:val="006D2D2B"/>
    <w:rsid w:val="006D3135"/>
    <w:rsid w:val="006D3543"/>
    <w:rsid w:val="006D3C75"/>
    <w:rsid w:val="006D3EFE"/>
    <w:rsid w:val="006D4061"/>
    <w:rsid w:val="006D475E"/>
    <w:rsid w:val="006D5290"/>
    <w:rsid w:val="006D537F"/>
    <w:rsid w:val="006D5918"/>
    <w:rsid w:val="006D5C0F"/>
    <w:rsid w:val="006D63BA"/>
    <w:rsid w:val="006D65A9"/>
    <w:rsid w:val="006D6766"/>
    <w:rsid w:val="006D6955"/>
    <w:rsid w:val="006D6A22"/>
    <w:rsid w:val="006D6BCF"/>
    <w:rsid w:val="006D6DBC"/>
    <w:rsid w:val="006D7115"/>
    <w:rsid w:val="006D7465"/>
    <w:rsid w:val="006D7A84"/>
    <w:rsid w:val="006D7CC6"/>
    <w:rsid w:val="006D7CE0"/>
    <w:rsid w:val="006E008B"/>
    <w:rsid w:val="006E03A9"/>
    <w:rsid w:val="006E0787"/>
    <w:rsid w:val="006E0C44"/>
    <w:rsid w:val="006E0D1B"/>
    <w:rsid w:val="006E0ECC"/>
    <w:rsid w:val="006E0EE3"/>
    <w:rsid w:val="006E109F"/>
    <w:rsid w:val="006E1252"/>
    <w:rsid w:val="006E15AF"/>
    <w:rsid w:val="006E18A9"/>
    <w:rsid w:val="006E1A16"/>
    <w:rsid w:val="006E1AAD"/>
    <w:rsid w:val="006E1BBC"/>
    <w:rsid w:val="006E1D95"/>
    <w:rsid w:val="006E2053"/>
    <w:rsid w:val="006E2A22"/>
    <w:rsid w:val="006E2A3E"/>
    <w:rsid w:val="006E2EAA"/>
    <w:rsid w:val="006E316F"/>
    <w:rsid w:val="006E3403"/>
    <w:rsid w:val="006E34D3"/>
    <w:rsid w:val="006E3655"/>
    <w:rsid w:val="006E3B67"/>
    <w:rsid w:val="006E3BA9"/>
    <w:rsid w:val="006E3CA5"/>
    <w:rsid w:val="006E3F1A"/>
    <w:rsid w:val="006E407E"/>
    <w:rsid w:val="006E47DE"/>
    <w:rsid w:val="006E47E1"/>
    <w:rsid w:val="006E4CF8"/>
    <w:rsid w:val="006E4D0E"/>
    <w:rsid w:val="006E4F38"/>
    <w:rsid w:val="006E5362"/>
    <w:rsid w:val="006E572A"/>
    <w:rsid w:val="006E59D8"/>
    <w:rsid w:val="006E5A2A"/>
    <w:rsid w:val="006E5EB1"/>
    <w:rsid w:val="006E5F9E"/>
    <w:rsid w:val="006E65C6"/>
    <w:rsid w:val="006E681E"/>
    <w:rsid w:val="006E6C30"/>
    <w:rsid w:val="006E6FDE"/>
    <w:rsid w:val="006E709F"/>
    <w:rsid w:val="006E70D7"/>
    <w:rsid w:val="006E76BF"/>
    <w:rsid w:val="006E793C"/>
    <w:rsid w:val="006E7C30"/>
    <w:rsid w:val="006F0378"/>
    <w:rsid w:val="006F05E6"/>
    <w:rsid w:val="006F0714"/>
    <w:rsid w:val="006F0E95"/>
    <w:rsid w:val="006F1C0C"/>
    <w:rsid w:val="006F1CC1"/>
    <w:rsid w:val="006F1D7F"/>
    <w:rsid w:val="006F2289"/>
    <w:rsid w:val="006F2509"/>
    <w:rsid w:val="006F26BA"/>
    <w:rsid w:val="006F2D11"/>
    <w:rsid w:val="006F2EC3"/>
    <w:rsid w:val="006F3A93"/>
    <w:rsid w:val="006F4535"/>
    <w:rsid w:val="006F453D"/>
    <w:rsid w:val="006F48C6"/>
    <w:rsid w:val="006F4BA2"/>
    <w:rsid w:val="006F4F04"/>
    <w:rsid w:val="006F5A6C"/>
    <w:rsid w:val="006F6001"/>
    <w:rsid w:val="006F6120"/>
    <w:rsid w:val="006F6160"/>
    <w:rsid w:val="006F61C7"/>
    <w:rsid w:val="006F6227"/>
    <w:rsid w:val="006F65D1"/>
    <w:rsid w:val="006F6A35"/>
    <w:rsid w:val="006F6B67"/>
    <w:rsid w:val="006F6F58"/>
    <w:rsid w:val="006F74E0"/>
    <w:rsid w:val="006F7AFE"/>
    <w:rsid w:val="006F7BC9"/>
    <w:rsid w:val="0070004A"/>
    <w:rsid w:val="0070034C"/>
    <w:rsid w:val="007003EA"/>
    <w:rsid w:val="007007CE"/>
    <w:rsid w:val="007007E0"/>
    <w:rsid w:val="00700800"/>
    <w:rsid w:val="00700D5B"/>
    <w:rsid w:val="00701102"/>
    <w:rsid w:val="00701143"/>
    <w:rsid w:val="00701267"/>
    <w:rsid w:val="007013C4"/>
    <w:rsid w:val="007014C1"/>
    <w:rsid w:val="007017FF"/>
    <w:rsid w:val="00701CE5"/>
    <w:rsid w:val="00701E0F"/>
    <w:rsid w:val="007023FB"/>
    <w:rsid w:val="007027D8"/>
    <w:rsid w:val="007027ED"/>
    <w:rsid w:val="00702DCD"/>
    <w:rsid w:val="007030DA"/>
    <w:rsid w:val="00703227"/>
    <w:rsid w:val="00703327"/>
    <w:rsid w:val="00703448"/>
    <w:rsid w:val="0070348B"/>
    <w:rsid w:val="0070423E"/>
    <w:rsid w:val="00704E37"/>
    <w:rsid w:val="00704F00"/>
    <w:rsid w:val="0070646A"/>
    <w:rsid w:val="00706948"/>
    <w:rsid w:val="00706E54"/>
    <w:rsid w:val="007072AA"/>
    <w:rsid w:val="0070773C"/>
    <w:rsid w:val="00707B7D"/>
    <w:rsid w:val="00707C48"/>
    <w:rsid w:val="00707E4E"/>
    <w:rsid w:val="00710621"/>
    <w:rsid w:val="00710917"/>
    <w:rsid w:val="0071097E"/>
    <w:rsid w:val="007111F0"/>
    <w:rsid w:val="00711252"/>
    <w:rsid w:val="0071139D"/>
    <w:rsid w:val="0071146E"/>
    <w:rsid w:val="007114E0"/>
    <w:rsid w:val="00711AA4"/>
    <w:rsid w:val="00712218"/>
    <w:rsid w:val="00712A3C"/>
    <w:rsid w:val="007136FB"/>
    <w:rsid w:val="00713BDD"/>
    <w:rsid w:val="00713C17"/>
    <w:rsid w:val="00713CFC"/>
    <w:rsid w:val="00713D9A"/>
    <w:rsid w:val="00713F56"/>
    <w:rsid w:val="00713FAB"/>
    <w:rsid w:val="00713FF0"/>
    <w:rsid w:val="007141C9"/>
    <w:rsid w:val="00714638"/>
    <w:rsid w:val="007147D3"/>
    <w:rsid w:val="007147F6"/>
    <w:rsid w:val="00714CC1"/>
    <w:rsid w:val="007156F3"/>
    <w:rsid w:val="00715CE9"/>
    <w:rsid w:val="00716417"/>
    <w:rsid w:val="0071663F"/>
    <w:rsid w:val="0071678F"/>
    <w:rsid w:val="00716A76"/>
    <w:rsid w:val="00717AC8"/>
    <w:rsid w:val="00717AD0"/>
    <w:rsid w:val="00717D2D"/>
    <w:rsid w:val="00717D55"/>
    <w:rsid w:val="00717DBC"/>
    <w:rsid w:val="00717EFE"/>
    <w:rsid w:val="00717FEB"/>
    <w:rsid w:val="00720032"/>
    <w:rsid w:val="007200DF"/>
    <w:rsid w:val="007202D2"/>
    <w:rsid w:val="00721968"/>
    <w:rsid w:val="00721A27"/>
    <w:rsid w:val="00721B11"/>
    <w:rsid w:val="00721BB0"/>
    <w:rsid w:val="00721E15"/>
    <w:rsid w:val="00722409"/>
    <w:rsid w:val="0072240E"/>
    <w:rsid w:val="00722AB7"/>
    <w:rsid w:val="00722B18"/>
    <w:rsid w:val="00722DB9"/>
    <w:rsid w:val="00723378"/>
    <w:rsid w:val="00723382"/>
    <w:rsid w:val="0072354B"/>
    <w:rsid w:val="007236A8"/>
    <w:rsid w:val="007239E5"/>
    <w:rsid w:val="00723BC5"/>
    <w:rsid w:val="0072440A"/>
    <w:rsid w:val="00724BF3"/>
    <w:rsid w:val="00724F8B"/>
    <w:rsid w:val="00725256"/>
    <w:rsid w:val="00725357"/>
    <w:rsid w:val="00725AB5"/>
    <w:rsid w:val="00725E8C"/>
    <w:rsid w:val="00726618"/>
    <w:rsid w:val="0072667B"/>
    <w:rsid w:val="007267B9"/>
    <w:rsid w:val="007268E7"/>
    <w:rsid w:val="007277A1"/>
    <w:rsid w:val="007277E5"/>
    <w:rsid w:val="00727BAD"/>
    <w:rsid w:val="007300EE"/>
    <w:rsid w:val="007304C6"/>
    <w:rsid w:val="007305EA"/>
    <w:rsid w:val="00730800"/>
    <w:rsid w:val="00730B1D"/>
    <w:rsid w:val="00730B68"/>
    <w:rsid w:val="00730E31"/>
    <w:rsid w:val="00731890"/>
    <w:rsid w:val="00731942"/>
    <w:rsid w:val="007320E4"/>
    <w:rsid w:val="007324C7"/>
    <w:rsid w:val="0073263E"/>
    <w:rsid w:val="007326B1"/>
    <w:rsid w:val="007326B5"/>
    <w:rsid w:val="00732A90"/>
    <w:rsid w:val="00732D9B"/>
    <w:rsid w:val="00733EFD"/>
    <w:rsid w:val="00733FBF"/>
    <w:rsid w:val="00735BEE"/>
    <w:rsid w:val="00735D24"/>
    <w:rsid w:val="00735FA8"/>
    <w:rsid w:val="00736262"/>
    <w:rsid w:val="0073644C"/>
    <w:rsid w:val="007365DE"/>
    <w:rsid w:val="00736754"/>
    <w:rsid w:val="0073678E"/>
    <w:rsid w:val="00736D16"/>
    <w:rsid w:val="00736FDC"/>
    <w:rsid w:val="0073792E"/>
    <w:rsid w:val="00737DBA"/>
    <w:rsid w:val="00740052"/>
    <w:rsid w:val="007400B0"/>
    <w:rsid w:val="007402F7"/>
    <w:rsid w:val="00740321"/>
    <w:rsid w:val="0074036A"/>
    <w:rsid w:val="0074093A"/>
    <w:rsid w:val="00740B3D"/>
    <w:rsid w:val="00740C2B"/>
    <w:rsid w:val="00740ECD"/>
    <w:rsid w:val="00741020"/>
    <w:rsid w:val="00741081"/>
    <w:rsid w:val="00741713"/>
    <w:rsid w:val="00741726"/>
    <w:rsid w:val="00741D01"/>
    <w:rsid w:val="00742131"/>
    <w:rsid w:val="0074213F"/>
    <w:rsid w:val="00742527"/>
    <w:rsid w:val="00742907"/>
    <w:rsid w:val="0074297B"/>
    <w:rsid w:val="00742B9D"/>
    <w:rsid w:val="00742C88"/>
    <w:rsid w:val="007433B9"/>
    <w:rsid w:val="00743441"/>
    <w:rsid w:val="007434B9"/>
    <w:rsid w:val="007436E8"/>
    <w:rsid w:val="0074421F"/>
    <w:rsid w:val="00744DDE"/>
    <w:rsid w:val="007454E6"/>
    <w:rsid w:val="00745634"/>
    <w:rsid w:val="00745855"/>
    <w:rsid w:val="007460AC"/>
    <w:rsid w:val="007463F3"/>
    <w:rsid w:val="00746548"/>
    <w:rsid w:val="00746A6C"/>
    <w:rsid w:val="00746C2A"/>
    <w:rsid w:val="00746E61"/>
    <w:rsid w:val="00746F4D"/>
    <w:rsid w:val="00747341"/>
    <w:rsid w:val="007475DA"/>
    <w:rsid w:val="0074764A"/>
    <w:rsid w:val="00747869"/>
    <w:rsid w:val="00747885"/>
    <w:rsid w:val="00747BE3"/>
    <w:rsid w:val="00750177"/>
    <w:rsid w:val="007501AA"/>
    <w:rsid w:val="007502B2"/>
    <w:rsid w:val="007502B7"/>
    <w:rsid w:val="007509CE"/>
    <w:rsid w:val="00750C29"/>
    <w:rsid w:val="00750E5C"/>
    <w:rsid w:val="00751097"/>
    <w:rsid w:val="007517A9"/>
    <w:rsid w:val="00751819"/>
    <w:rsid w:val="0075189C"/>
    <w:rsid w:val="00751A47"/>
    <w:rsid w:val="00751C3C"/>
    <w:rsid w:val="00752038"/>
    <w:rsid w:val="00752187"/>
    <w:rsid w:val="00752377"/>
    <w:rsid w:val="00752402"/>
    <w:rsid w:val="0075252C"/>
    <w:rsid w:val="007525BE"/>
    <w:rsid w:val="0075272D"/>
    <w:rsid w:val="00752899"/>
    <w:rsid w:val="007530D8"/>
    <w:rsid w:val="007535DF"/>
    <w:rsid w:val="007539F0"/>
    <w:rsid w:val="00753D36"/>
    <w:rsid w:val="00753DE7"/>
    <w:rsid w:val="00754793"/>
    <w:rsid w:val="00754AE0"/>
    <w:rsid w:val="00754CD3"/>
    <w:rsid w:val="007553AA"/>
    <w:rsid w:val="0075558F"/>
    <w:rsid w:val="0075563B"/>
    <w:rsid w:val="007559D7"/>
    <w:rsid w:val="007559DE"/>
    <w:rsid w:val="00756146"/>
    <w:rsid w:val="0075618D"/>
    <w:rsid w:val="00756929"/>
    <w:rsid w:val="00756C08"/>
    <w:rsid w:val="00756C9C"/>
    <w:rsid w:val="00757679"/>
    <w:rsid w:val="007576F2"/>
    <w:rsid w:val="00757C7B"/>
    <w:rsid w:val="00757CFE"/>
    <w:rsid w:val="00760424"/>
    <w:rsid w:val="0076058B"/>
    <w:rsid w:val="0076063F"/>
    <w:rsid w:val="00760CBF"/>
    <w:rsid w:val="00760DDD"/>
    <w:rsid w:val="00760DE0"/>
    <w:rsid w:val="00760E54"/>
    <w:rsid w:val="00760E66"/>
    <w:rsid w:val="0076131A"/>
    <w:rsid w:val="0076134F"/>
    <w:rsid w:val="00761529"/>
    <w:rsid w:val="0076154E"/>
    <w:rsid w:val="00761581"/>
    <w:rsid w:val="00761879"/>
    <w:rsid w:val="007618B5"/>
    <w:rsid w:val="00761A29"/>
    <w:rsid w:val="00761A44"/>
    <w:rsid w:val="00761E67"/>
    <w:rsid w:val="00762199"/>
    <w:rsid w:val="00762219"/>
    <w:rsid w:val="0076230A"/>
    <w:rsid w:val="00762329"/>
    <w:rsid w:val="00762A3D"/>
    <w:rsid w:val="00763119"/>
    <w:rsid w:val="007634B6"/>
    <w:rsid w:val="00763788"/>
    <w:rsid w:val="00763CDB"/>
    <w:rsid w:val="0076402D"/>
    <w:rsid w:val="00764100"/>
    <w:rsid w:val="007647B7"/>
    <w:rsid w:val="00764A57"/>
    <w:rsid w:val="00764B8C"/>
    <w:rsid w:val="00764CE5"/>
    <w:rsid w:val="00765F98"/>
    <w:rsid w:val="007663F5"/>
    <w:rsid w:val="007668B1"/>
    <w:rsid w:val="00766A73"/>
    <w:rsid w:val="00766D9F"/>
    <w:rsid w:val="00766DE9"/>
    <w:rsid w:val="007671C1"/>
    <w:rsid w:val="00767249"/>
    <w:rsid w:val="00767499"/>
    <w:rsid w:val="007674F5"/>
    <w:rsid w:val="00767A22"/>
    <w:rsid w:val="00770135"/>
    <w:rsid w:val="00770272"/>
    <w:rsid w:val="00770280"/>
    <w:rsid w:val="00770A89"/>
    <w:rsid w:val="007710B7"/>
    <w:rsid w:val="00771326"/>
    <w:rsid w:val="00771D9D"/>
    <w:rsid w:val="00771DC8"/>
    <w:rsid w:val="00771EAB"/>
    <w:rsid w:val="00772DCE"/>
    <w:rsid w:val="00773476"/>
    <w:rsid w:val="00773891"/>
    <w:rsid w:val="007738B0"/>
    <w:rsid w:val="00773DB6"/>
    <w:rsid w:val="007743F2"/>
    <w:rsid w:val="007746C5"/>
    <w:rsid w:val="00774CE8"/>
    <w:rsid w:val="00775106"/>
    <w:rsid w:val="00775ED5"/>
    <w:rsid w:val="00775FA2"/>
    <w:rsid w:val="00775FF3"/>
    <w:rsid w:val="007763BF"/>
    <w:rsid w:val="0077692A"/>
    <w:rsid w:val="00776A85"/>
    <w:rsid w:val="00776B12"/>
    <w:rsid w:val="0077713B"/>
    <w:rsid w:val="007778A9"/>
    <w:rsid w:val="00777B20"/>
    <w:rsid w:val="00780168"/>
    <w:rsid w:val="0078094B"/>
    <w:rsid w:val="0078097E"/>
    <w:rsid w:val="0078139F"/>
    <w:rsid w:val="0078166C"/>
    <w:rsid w:val="00782821"/>
    <w:rsid w:val="00782DB0"/>
    <w:rsid w:val="00783433"/>
    <w:rsid w:val="007835FA"/>
    <w:rsid w:val="007837A0"/>
    <w:rsid w:val="0078394C"/>
    <w:rsid w:val="007839A1"/>
    <w:rsid w:val="00783AA8"/>
    <w:rsid w:val="00783F5D"/>
    <w:rsid w:val="00785228"/>
    <w:rsid w:val="00785292"/>
    <w:rsid w:val="00785307"/>
    <w:rsid w:val="0078569A"/>
    <w:rsid w:val="007858A2"/>
    <w:rsid w:val="00785B7F"/>
    <w:rsid w:val="00785C96"/>
    <w:rsid w:val="0078629C"/>
    <w:rsid w:val="00786952"/>
    <w:rsid w:val="00786D46"/>
    <w:rsid w:val="0078717E"/>
    <w:rsid w:val="0078718A"/>
    <w:rsid w:val="0078746D"/>
    <w:rsid w:val="00787676"/>
    <w:rsid w:val="007876F9"/>
    <w:rsid w:val="00787EED"/>
    <w:rsid w:val="0079066B"/>
    <w:rsid w:val="0079079E"/>
    <w:rsid w:val="007908E8"/>
    <w:rsid w:val="00790C8E"/>
    <w:rsid w:val="007912C5"/>
    <w:rsid w:val="0079132C"/>
    <w:rsid w:val="007914DC"/>
    <w:rsid w:val="00791934"/>
    <w:rsid w:val="00791D02"/>
    <w:rsid w:val="00791D2A"/>
    <w:rsid w:val="00792109"/>
    <w:rsid w:val="0079239B"/>
    <w:rsid w:val="0079257D"/>
    <w:rsid w:val="00792A5C"/>
    <w:rsid w:val="00792F90"/>
    <w:rsid w:val="007938D6"/>
    <w:rsid w:val="00794133"/>
    <w:rsid w:val="00794742"/>
    <w:rsid w:val="00794C40"/>
    <w:rsid w:val="00794C85"/>
    <w:rsid w:val="007950F1"/>
    <w:rsid w:val="007952A6"/>
    <w:rsid w:val="00796855"/>
    <w:rsid w:val="007974B9"/>
    <w:rsid w:val="007975A9"/>
    <w:rsid w:val="00797B32"/>
    <w:rsid w:val="00797CD7"/>
    <w:rsid w:val="007A065C"/>
    <w:rsid w:val="007A07B9"/>
    <w:rsid w:val="007A08E6"/>
    <w:rsid w:val="007A0F3A"/>
    <w:rsid w:val="007A12ED"/>
    <w:rsid w:val="007A173C"/>
    <w:rsid w:val="007A17F0"/>
    <w:rsid w:val="007A1874"/>
    <w:rsid w:val="007A1A5C"/>
    <w:rsid w:val="007A1C2F"/>
    <w:rsid w:val="007A1DB7"/>
    <w:rsid w:val="007A2179"/>
    <w:rsid w:val="007A3274"/>
    <w:rsid w:val="007A35F3"/>
    <w:rsid w:val="007A360C"/>
    <w:rsid w:val="007A3763"/>
    <w:rsid w:val="007A38D3"/>
    <w:rsid w:val="007A3F16"/>
    <w:rsid w:val="007A428A"/>
    <w:rsid w:val="007A4F60"/>
    <w:rsid w:val="007A5126"/>
    <w:rsid w:val="007A56E9"/>
    <w:rsid w:val="007A56EE"/>
    <w:rsid w:val="007A57BC"/>
    <w:rsid w:val="007A5891"/>
    <w:rsid w:val="007A5DB8"/>
    <w:rsid w:val="007A6095"/>
    <w:rsid w:val="007A60EA"/>
    <w:rsid w:val="007A60F1"/>
    <w:rsid w:val="007A64D0"/>
    <w:rsid w:val="007A651A"/>
    <w:rsid w:val="007A65DE"/>
    <w:rsid w:val="007A688D"/>
    <w:rsid w:val="007A69F8"/>
    <w:rsid w:val="007A6B32"/>
    <w:rsid w:val="007A6CBD"/>
    <w:rsid w:val="007A6F75"/>
    <w:rsid w:val="007A7FE9"/>
    <w:rsid w:val="007B0118"/>
    <w:rsid w:val="007B0703"/>
    <w:rsid w:val="007B083C"/>
    <w:rsid w:val="007B0947"/>
    <w:rsid w:val="007B09F0"/>
    <w:rsid w:val="007B0C28"/>
    <w:rsid w:val="007B1861"/>
    <w:rsid w:val="007B1968"/>
    <w:rsid w:val="007B2336"/>
    <w:rsid w:val="007B234A"/>
    <w:rsid w:val="007B2362"/>
    <w:rsid w:val="007B2DE7"/>
    <w:rsid w:val="007B2F47"/>
    <w:rsid w:val="007B2F53"/>
    <w:rsid w:val="007B30B4"/>
    <w:rsid w:val="007B348E"/>
    <w:rsid w:val="007B3C81"/>
    <w:rsid w:val="007B45E1"/>
    <w:rsid w:val="007B46CF"/>
    <w:rsid w:val="007B4BC1"/>
    <w:rsid w:val="007B4EF1"/>
    <w:rsid w:val="007B5025"/>
    <w:rsid w:val="007B5545"/>
    <w:rsid w:val="007B5777"/>
    <w:rsid w:val="007B58B3"/>
    <w:rsid w:val="007B5DAC"/>
    <w:rsid w:val="007B5DB7"/>
    <w:rsid w:val="007B604D"/>
    <w:rsid w:val="007B635D"/>
    <w:rsid w:val="007B6897"/>
    <w:rsid w:val="007B72A9"/>
    <w:rsid w:val="007B72D9"/>
    <w:rsid w:val="007B72FB"/>
    <w:rsid w:val="007B7451"/>
    <w:rsid w:val="007B7A73"/>
    <w:rsid w:val="007B7F40"/>
    <w:rsid w:val="007B7FE7"/>
    <w:rsid w:val="007C0767"/>
    <w:rsid w:val="007C0A1B"/>
    <w:rsid w:val="007C0A4A"/>
    <w:rsid w:val="007C1678"/>
    <w:rsid w:val="007C1C7A"/>
    <w:rsid w:val="007C1D4A"/>
    <w:rsid w:val="007C1DB7"/>
    <w:rsid w:val="007C22F3"/>
    <w:rsid w:val="007C2367"/>
    <w:rsid w:val="007C24BD"/>
    <w:rsid w:val="007C2A60"/>
    <w:rsid w:val="007C2EA8"/>
    <w:rsid w:val="007C3323"/>
    <w:rsid w:val="007C358E"/>
    <w:rsid w:val="007C38E6"/>
    <w:rsid w:val="007C4118"/>
    <w:rsid w:val="007C4353"/>
    <w:rsid w:val="007C4677"/>
    <w:rsid w:val="007C4C06"/>
    <w:rsid w:val="007C5351"/>
    <w:rsid w:val="007C5A2A"/>
    <w:rsid w:val="007C5CC1"/>
    <w:rsid w:val="007C5ECB"/>
    <w:rsid w:val="007C5FFD"/>
    <w:rsid w:val="007C622F"/>
    <w:rsid w:val="007C6B7A"/>
    <w:rsid w:val="007C72CD"/>
    <w:rsid w:val="007C7CF7"/>
    <w:rsid w:val="007D01F3"/>
    <w:rsid w:val="007D0AB6"/>
    <w:rsid w:val="007D0F46"/>
    <w:rsid w:val="007D143F"/>
    <w:rsid w:val="007D159A"/>
    <w:rsid w:val="007D1600"/>
    <w:rsid w:val="007D18D7"/>
    <w:rsid w:val="007D2336"/>
    <w:rsid w:val="007D24D7"/>
    <w:rsid w:val="007D259B"/>
    <w:rsid w:val="007D2866"/>
    <w:rsid w:val="007D2EF9"/>
    <w:rsid w:val="007D2F1D"/>
    <w:rsid w:val="007D3027"/>
    <w:rsid w:val="007D32CC"/>
    <w:rsid w:val="007D3C0F"/>
    <w:rsid w:val="007D3DDA"/>
    <w:rsid w:val="007D3DE7"/>
    <w:rsid w:val="007D3EC2"/>
    <w:rsid w:val="007D45FB"/>
    <w:rsid w:val="007D4A52"/>
    <w:rsid w:val="007D4B21"/>
    <w:rsid w:val="007D594E"/>
    <w:rsid w:val="007D5A69"/>
    <w:rsid w:val="007D5B39"/>
    <w:rsid w:val="007D6512"/>
    <w:rsid w:val="007D6CAC"/>
    <w:rsid w:val="007D6CFB"/>
    <w:rsid w:val="007D7951"/>
    <w:rsid w:val="007E0CA7"/>
    <w:rsid w:val="007E0CCE"/>
    <w:rsid w:val="007E0E6B"/>
    <w:rsid w:val="007E1110"/>
    <w:rsid w:val="007E11CC"/>
    <w:rsid w:val="007E1445"/>
    <w:rsid w:val="007E1E6D"/>
    <w:rsid w:val="007E2BEA"/>
    <w:rsid w:val="007E2D09"/>
    <w:rsid w:val="007E2EBC"/>
    <w:rsid w:val="007E36D5"/>
    <w:rsid w:val="007E3CB4"/>
    <w:rsid w:val="007E408E"/>
    <w:rsid w:val="007E4295"/>
    <w:rsid w:val="007E42D7"/>
    <w:rsid w:val="007E4330"/>
    <w:rsid w:val="007E5119"/>
    <w:rsid w:val="007E553A"/>
    <w:rsid w:val="007E5609"/>
    <w:rsid w:val="007E5D41"/>
    <w:rsid w:val="007E684C"/>
    <w:rsid w:val="007E692C"/>
    <w:rsid w:val="007E6A75"/>
    <w:rsid w:val="007E6CF8"/>
    <w:rsid w:val="007E71E3"/>
    <w:rsid w:val="007E7241"/>
    <w:rsid w:val="007E735A"/>
    <w:rsid w:val="007E7A53"/>
    <w:rsid w:val="007E7A89"/>
    <w:rsid w:val="007E7E31"/>
    <w:rsid w:val="007E7E38"/>
    <w:rsid w:val="007F00B3"/>
    <w:rsid w:val="007F00C5"/>
    <w:rsid w:val="007F019E"/>
    <w:rsid w:val="007F0434"/>
    <w:rsid w:val="007F04D9"/>
    <w:rsid w:val="007F0712"/>
    <w:rsid w:val="007F0861"/>
    <w:rsid w:val="007F099D"/>
    <w:rsid w:val="007F0FCF"/>
    <w:rsid w:val="007F0FF6"/>
    <w:rsid w:val="007F13CA"/>
    <w:rsid w:val="007F1A76"/>
    <w:rsid w:val="007F1D6B"/>
    <w:rsid w:val="007F29D4"/>
    <w:rsid w:val="007F3162"/>
    <w:rsid w:val="007F34C2"/>
    <w:rsid w:val="007F374C"/>
    <w:rsid w:val="007F38BD"/>
    <w:rsid w:val="007F4566"/>
    <w:rsid w:val="007F4EB9"/>
    <w:rsid w:val="007F5225"/>
    <w:rsid w:val="007F541D"/>
    <w:rsid w:val="007F56D5"/>
    <w:rsid w:val="007F594A"/>
    <w:rsid w:val="007F5D01"/>
    <w:rsid w:val="007F6100"/>
    <w:rsid w:val="007F69C8"/>
    <w:rsid w:val="007F6B6E"/>
    <w:rsid w:val="007F7434"/>
    <w:rsid w:val="007F7632"/>
    <w:rsid w:val="007F7A47"/>
    <w:rsid w:val="0080001F"/>
    <w:rsid w:val="008006BB"/>
    <w:rsid w:val="00800709"/>
    <w:rsid w:val="00800772"/>
    <w:rsid w:val="008007B2"/>
    <w:rsid w:val="00800E51"/>
    <w:rsid w:val="00800F03"/>
    <w:rsid w:val="00802446"/>
    <w:rsid w:val="00802810"/>
    <w:rsid w:val="00802B6E"/>
    <w:rsid w:val="00802BA2"/>
    <w:rsid w:val="00802D51"/>
    <w:rsid w:val="00802DD4"/>
    <w:rsid w:val="00802E41"/>
    <w:rsid w:val="00803114"/>
    <w:rsid w:val="00803ED5"/>
    <w:rsid w:val="00803F42"/>
    <w:rsid w:val="00804B4E"/>
    <w:rsid w:val="00804EB4"/>
    <w:rsid w:val="00804F08"/>
    <w:rsid w:val="00805016"/>
    <w:rsid w:val="008051F1"/>
    <w:rsid w:val="00805A56"/>
    <w:rsid w:val="00805C26"/>
    <w:rsid w:val="00805FEE"/>
    <w:rsid w:val="0080653A"/>
    <w:rsid w:val="00806645"/>
    <w:rsid w:val="00806921"/>
    <w:rsid w:val="00806A8B"/>
    <w:rsid w:val="00807CFA"/>
    <w:rsid w:val="00807F2E"/>
    <w:rsid w:val="00810FA3"/>
    <w:rsid w:val="00810FB4"/>
    <w:rsid w:val="008128EF"/>
    <w:rsid w:val="00812A87"/>
    <w:rsid w:val="00812D92"/>
    <w:rsid w:val="00813D12"/>
    <w:rsid w:val="00814169"/>
    <w:rsid w:val="008144A1"/>
    <w:rsid w:val="008145E3"/>
    <w:rsid w:val="008145F0"/>
    <w:rsid w:val="0081468E"/>
    <w:rsid w:val="00814918"/>
    <w:rsid w:val="00814A75"/>
    <w:rsid w:val="0081507D"/>
    <w:rsid w:val="008155CC"/>
    <w:rsid w:val="00815780"/>
    <w:rsid w:val="00816029"/>
    <w:rsid w:val="0081630A"/>
    <w:rsid w:val="00816C75"/>
    <w:rsid w:val="00816E00"/>
    <w:rsid w:val="00817161"/>
    <w:rsid w:val="008174CD"/>
    <w:rsid w:val="0081759B"/>
    <w:rsid w:val="008177D9"/>
    <w:rsid w:val="0082016C"/>
    <w:rsid w:val="00820820"/>
    <w:rsid w:val="00820AB7"/>
    <w:rsid w:val="00821117"/>
    <w:rsid w:val="00821583"/>
    <w:rsid w:val="008216FC"/>
    <w:rsid w:val="0082184C"/>
    <w:rsid w:val="00821C41"/>
    <w:rsid w:val="008228EB"/>
    <w:rsid w:val="00823264"/>
    <w:rsid w:val="00823CCD"/>
    <w:rsid w:val="00823CF1"/>
    <w:rsid w:val="00823DA9"/>
    <w:rsid w:val="008246E3"/>
    <w:rsid w:val="00824CE9"/>
    <w:rsid w:val="00824EB1"/>
    <w:rsid w:val="00824F86"/>
    <w:rsid w:val="00824FDA"/>
    <w:rsid w:val="0082534D"/>
    <w:rsid w:val="008253A2"/>
    <w:rsid w:val="008253A4"/>
    <w:rsid w:val="008257D2"/>
    <w:rsid w:val="00825DE8"/>
    <w:rsid w:val="008262F9"/>
    <w:rsid w:val="00826735"/>
    <w:rsid w:val="008269D3"/>
    <w:rsid w:val="00826FDA"/>
    <w:rsid w:val="008278C1"/>
    <w:rsid w:val="00827AC1"/>
    <w:rsid w:val="00827B7B"/>
    <w:rsid w:val="00830518"/>
    <w:rsid w:val="00830DBE"/>
    <w:rsid w:val="00830E8A"/>
    <w:rsid w:val="00830FA6"/>
    <w:rsid w:val="00831129"/>
    <w:rsid w:val="00831B7B"/>
    <w:rsid w:val="00831B89"/>
    <w:rsid w:val="00832316"/>
    <w:rsid w:val="00832496"/>
    <w:rsid w:val="00832795"/>
    <w:rsid w:val="008328EB"/>
    <w:rsid w:val="00832EFD"/>
    <w:rsid w:val="00833212"/>
    <w:rsid w:val="00834D06"/>
    <w:rsid w:val="00834E18"/>
    <w:rsid w:val="0083577D"/>
    <w:rsid w:val="00835983"/>
    <w:rsid w:val="00835B63"/>
    <w:rsid w:val="00835C8D"/>
    <w:rsid w:val="00835EDA"/>
    <w:rsid w:val="00835F4D"/>
    <w:rsid w:val="00836849"/>
    <w:rsid w:val="00836F42"/>
    <w:rsid w:val="00837565"/>
    <w:rsid w:val="008376BD"/>
    <w:rsid w:val="00837A0D"/>
    <w:rsid w:val="00837B9E"/>
    <w:rsid w:val="00837FF0"/>
    <w:rsid w:val="0084009F"/>
    <w:rsid w:val="008400A6"/>
    <w:rsid w:val="00840B68"/>
    <w:rsid w:val="00840D1A"/>
    <w:rsid w:val="00840D69"/>
    <w:rsid w:val="00841F39"/>
    <w:rsid w:val="0084202E"/>
    <w:rsid w:val="00842101"/>
    <w:rsid w:val="00842E9E"/>
    <w:rsid w:val="0084303C"/>
    <w:rsid w:val="00843652"/>
    <w:rsid w:val="00844368"/>
    <w:rsid w:val="00844533"/>
    <w:rsid w:val="00844F06"/>
    <w:rsid w:val="00845071"/>
    <w:rsid w:val="00845191"/>
    <w:rsid w:val="008451E2"/>
    <w:rsid w:val="008461AB"/>
    <w:rsid w:val="00846813"/>
    <w:rsid w:val="008468CF"/>
    <w:rsid w:val="00846AC4"/>
    <w:rsid w:val="00846DB6"/>
    <w:rsid w:val="00846DF0"/>
    <w:rsid w:val="00846F95"/>
    <w:rsid w:val="00847323"/>
    <w:rsid w:val="008473D4"/>
    <w:rsid w:val="00847B85"/>
    <w:rsid w:val="00847C81"/>
    <w:rsid w:val="00847DC1"/>
    <w:rsid w:val="00847DFC"/>
    <w:rsid w:val="00847F5D"/>
    <w:rsid w:val="0085006B"/>
    <w:rsid w:val="00850164"/>
    <w:rsid w:val="00850547"/>
    <w:rsid w:val="00850590"/>
    <w:rsid w:val="0085072E"/>
    <w:rsid w:val="008507B7"/>
    <w:rsid w:val="008508C7"/>
    <w:rsid w:val="00850A15"/>
    <w:rsid w:val="0085156D"/>
    <w:rsid w:val="0085179C"/>
    <w:rsid w:val="008523EC"/>
    <w:rsid w:val="008524EA"/>
    <w:rsid w:val="0085286A"/>
    <w:rsid w:val="0085294C"/>
    <w:rsid w:val="008529E7"/>
    <w:rsid w:val="00852F3B"/>
    <w:rsid w:val="0085389E"/>
    <w:rsid w:val="008539B1"/>
    <w:rsid w:val="00853E07"/>
    <w:rsid w:val="00854237"/>
    <w:rsid w:val="0085436E"/>
    <w:rsid w:val="00854D19"/>
    <w:rsid w:val="00854FF4"/>
    <w:rsid w:val="0085508D"/>
    <w:rsid w:val="0085556F"/>
    <w:rsid w:val="00855DB2"/>
    <w:rsid w:val="008564F4"/>
    <w:rsid w:val="00856952"/>
    <w:rsid w:val="00856EC8"/>
    <w:rsid w:val="00856FB1"/>
    <w:rsid w:val="008570C1"/>
    <w:rsid w:val="00857380"/>
    <w:rsid w:val="00860277"/>
    <w:rsid w:val="00860353"/>
    <w:rsid w:val="00860396"/>
    <w:rsid w:val="00860672"/>
    <w:rsid w:val="0086092D"/>
    <w:rsid w:val="00860B39"/>
    <w:rsid w:val="00860C42"/>
    <w:rsid w:val="008613ED"/>
    <w:rsid w:val="00861446"/>
    <w:rsid w:val="00861576"/>
    <w:rsid w:val="00861823"/>
    <w:rsid w:val="008620EF"/>
    <w:rsid w:val="00862836"/>
    <w:rsid w:val="00862BE3"/>
    <w:rsid w:val="00862CC8"/>
    <w:rsid w:val="00862F38"/>
    <w:rsid w:val="0086341F"/>
    <w:rsid w:val="0086384C"/>
    <w:rsid w:val="0086499A"/>
    <w:rsid w:val="00864D4A"/>
    <w:rsid w:val="00864ECF"/>
    <w:rsid w:val="00864F58"/>
    <w:rsid w:val="00865C54"/>
    <w:rsid w:val="00865D00"/>
    <w:rsid w:val="00866277"/>
    <w:rsid w:val="0086635E"/>
    <w:rsid w:val="00866A93"/>
    <w:rsid w:val="00866E89"/>
    <w:rsid w:val="008673B4"/>
    <w:rsid w:val="00867544"/>
    <w:rsid w:val="008677E9"/>
    <w:rsid w:val="00867CD1"/>
    <w:rsid w:val="00870201"/>
    <w:rsid w:val="00870351"/>
    <w:rsid w:val="0087142D"/>
    <w:rsid w:val="00871870"/>
    <w:rsid w:val="00871F90"/>
    <w:rsid w:val="008720C8"/>
    <w:rsid w:val="00873676"/>
    <w:rsid w:val="0087390B"/>
    <w:rsid w:val="00873AC0"/>
    <w:rsid w:val="00873B6A"/>
    <w:rsid w:val="00873E55"/>
    <w:rsid w:val="00873E5B"/>
    <w:rsid w:val="00875486"/>
    <w:rsid w:val="00875D6C"/>
    <w:rsid w:val="00875FA3"/>
    <w:rsid w:val="0087617A"/>
    <w:rsid w:val="008761BF"/>
    <w:rsid w:val="0087628C"/>
    <w:rsid w:val="00876906"/>
    <w:rsid w:val="00876A91"/>
    <w:rsid w:val="00876B59"/>
    <w:rsid w:val="00876EC3"/>
    <w:rsid w:val="00876EF7"/>
    <w:rsid w:val="0087737D"/>
    <w:rsid w:val="008776F5"/>
    <w:rsid w:val="00877A53"/>
    <w:rsid w:val="00877DC1"/>
    <w:rsid w:val="0088009F"/>
    <w:rsid w:val="00880486"/>
    <w:rsid w:val="00880739"/>
    <w:rsid w:val="00880ABD"/>
    <w:rsid w:val="00880D3E"/>
    <w:rsid w:val="00881218"/>
    <w:rsid w:val="008818E3"/>
    <w:rsid w:val="00881B6C"/>
    <w:rsid w:val="00881CEE"/>
    <w:rsid w:val="008827E2"/>
    <w:rsid w:val="008834AA"/>
    <w:rsid w:val="00883B95"/>
    <w:rsid w:val="00883D72"/>
    <w:rsid w:val="00884357"/>
    <w:rsid w:val="0088494C"/>
    <w:rsid w:val="00885947"/>
    <w:rsid w:val="00885A08"/>
    <w:rsid w:val="00885BB3"/>
    <w:rsid w:val="0088647F"/>
    <w:rsid w:val="00886488"/>
    <w:rsid w:val="00886496"/>
    <w:rsid w:val="008867BD"/>
    <w:rsid w:val="00886878"/>
    <w:rsid w:val="00886D05"/>
    <w:rsid w:val="008873F2"/>
    <w:rsid w:val="00887641"/>
    <w:rsid w:val="00887D5C"/>
    <w:rsid w:val="0089030C"/>
    <w:rsid w:val="00890334"/>
    <w:rsid w:val="0089041B"/>
    <w:rsid w:val="008908AF"/>
    <w:rsid w:val="00890977"/>
    <w:rsid w:val="00890B57"/>
    <w:rsid w:val="00890BD8"/>
    <w:rsid w:val="00891083"/>
    <w:rsid w:val="008910F6"/>
    <w:rsid w:val="0089145C"/>
    <w:rsid w:val="00891BB2"/>
    <w:rsid w:val="00891C16"/>
    <w:rsid w:val="00891C84"/>
    <w:rsid w:val="00891E0D"/>
    <w:rsid w:val="00892026"/>
    <w:rsid w:val="0089245B"/>
    <w:rsid w:val="008924AF"/>
    <w:rsid w:val="00892B80"/>
    <w:rsid w:val="00892EE0"/>
    <w:rsid w:val="00893C12"/>
    <w:rsid w:val="008944E4"/>
    <w:rsid w:val="00894703"/>
    <w:rsid w:val="00894E82"/>
    <w:rsid w:val="00894F04"/>
    <w:rsid w:val="00894FF3"/>
    <w:rsid w:val="00895118"/>
    <w:rsid w:val="008954D5"/>
    <w:rsid w:val="0089567B"/>
    <w:rsid w:val="0089638F"/>
    <w:rsid w:val="00896B23"/>
    <w:rsid w:val="00897060"/>
    <w:rsid w:val="0089769C"/>
    <w:rsid w:val="008976B5"/>
    <w:rsid w:val="00897BE4"/>
    <w:rsid w:val="00897D8B"/>
    <w:rsid w:val="008A018A"/>
    <w:rsid w:val="008A0DD6"/>
    <w:rsid w:val="008A142D"/>
    <w:rsid w:val="008A1474"/>
    <w:rsid w:val="008A1596"/>
    <w:rsid w:val="008A167C"/>
    <w:rsid w:val="008A1F04"/>
    <w:rsid w:val="008A2118"/>
    <w:rsid w:val="008A22E1"/>
    <w:rsid w:val="008A246D"/>
    <w:rsid w:val="008A26AE"/>
    <w:rsid w:val="008A2718"/>
    <w:rsid w:val="008A297C"/>
    <w:rsid w:val="008A2B36"/>
    <w:rsid w:val="008A30E2"/>
    <w:rsid w:val="008A35D0"/>
    <w:rsid w:val="008A363B"/>
    <w:rsid w:val="008A398C"/>
    <w:rsid w:val="008A4277"/>
    <w:rsid w:val="008A42D6"/>
    <w:rsid w:val="008A43D5"/>
    <w:rsid w:val="008A4815"/>
    <w:rsid w:val="008A48FD"/>
    <w:rsid w:val="008A4CC1"/>
    <w:rsid w:val="008A57F7"/>
    <w:rsid w:val="008A5C8D"/>
    <w:rsid w:val="008A6B47"/>
    <w:rsid w:val="008A6D01"/>
    <w:rsid w:val="008A707E"/>
    <w:rsid w:val="008A737F"/>
    <w:rsid w:val="008A7710"/>
    <w:rsid w:val="008A79DD"/>
    <w:rsid w:val="008B01F3"/>
    <w:rsid w:val="008B06FB"/>
    <w:rsid w:val="008B08A9"/>
    <w:rsid w:val="008B1013"/>
    <w:rsid w:val="008B18BA"/>
    <w:rsid w:val="008B1CA3"/>
    <w:rsid w:val="008B1DFA"/>
    <w:rsid w:val="008B2059"/>
    <w:rsid w:val="008B2723"/>
    <w:rsid w:val="008B2815"/>
    <w:rsid w:val="008B2A14"/>
    <w:rsid w:val="008B2B79"/>
    <w:rsid w:val="008B4158"/>
    <w:rsid w:val="008B483A"/>
    <w:rsid w:val="008B4B05"/>
    <w:rsid w:val="008B4C93"/>
    <w:rsid w:val="008B5D0C"/>
    <w:rsid w:val="008B611F"/>
    <w:rsid w:val="008B63DF"/>
    <w:rsid w:val="008B6966"/>
    <w:rsid w:val="008B6CC8"/>
    <w:rsid w:val="008B6EC5"/>
    <w:rsid w:val="008B778F"/>
    <w:rsid w:val="008B787F"/>
    <w:rsid w:val="008B78C1"/>
    <w:rsid w:val="008B7CE0"/>
    <w:rsid w:val="008B7E56"/>
    <w:rsid w:val="008C0169"/>
    <w:rsid w:val="008C03E8"/>
    <w:rsid w:val="008C0485"/>
    <w:rsid w:val="008C0765"/>
    <w:rsid w:val="008C1211"/>
    <w:rsid w:val="008C18DC"/>
    <w:rsid w:val="008C1B4B"/>
    <w:rsid w:val="008C1BA4"/>
    <w:rsid w:val="008C212D"/>
    <w:rsid w:val="008C23C3"/>
    <w:rsid w:val="008C28C8"/>
    <w:rsid w:val="008C2970"/>
    <w:rsid w:val="008C2971"/>
    <w:rsid w:val="008C2A69"/>
    <w:rsid w:val="008C2C98"/>
    <w:rsid w:val="008C3425"/>
    <w:rsid w:val="008C37D6"/>
    <w:rsid w:val="008C3D3A"/>
    <w:rsid w:val="008C497E"/>
    <w:rsid w:val="008C4996"/>
    <w:rsid w:val="008C4B9A"/>
    <w:rsid w:val="008C4BE2"/>
    <w:rsid w:val="008C5307"/>
    <w:rsid w:val="008C58A1"/>
    <w:rsid w:val="008C5BA4"/>
    <w:rsid w:val="008C5C0A"/>
    <w:rsid w:val="008C5E27"/>
    <w:rsid w:val="008C63FD"/>
    <w:rsid w:val="008C6679"/>
    <w:rsid w:val="008C6FA0"/>
    <w:rsid w:val="008C740F"/>
    <w:rsid w:val="008C7526"/>
    <w:rsid w:val="008C7866"/>
    <w:rsid w:val="008D0083"/>
    <w:rsid w:val="008D041D"/>
    <w:rsid w:val="008D07C5"/>
    <w:rsid w:val="008D15D1"/>
    <w:rsid w:val="008D16E8"/>
    <w:rsid w:val="008D1D01"/>
    <w:rsid w:val="008D2876"/>
    <w:rsid w:val="008D291F"/>
    <w:rsid w:val="008D2ABC"/>
    <w:rsid w:val="008D342D"/>
    <w:rsid w:val="008D3CF2"/>
    <w:rsid w:val="008D3D1D"/>
    <w:rsid w:val="008D3F53"/>
    <w:rsid w:val="008D4502"/>
    <w:rsid w:val="008D45A1"/>
    <w:rsid w:val="008D4BF0"/>
    <w:rsid w:val="008D4E97"/>
    <w:rsid w:val="008D565D"/>
    <w:rsid w:val="008D58E3"/>
    <w:rsid w:val="008D5AAA"/>
    <w:rsid w:val="008D66A6"/>
    <w:rsid w:val="008D6D34"/>
    <w:rsid w:val="008D7076"/>
    <w:rsid w:val="008D78B5"/>
    <w:rsid w:val="008D7AD9"/>
    <w:rsid w:val="008E00F2"/>
    <w:rsid w:val="008E02B0"/>
    <w:rsid w:val="008E05C6"/>
    <w:rsid w:val="008E05F4"/>
    <w:rsid w:val="008E128E"/>
    <w:rsid w:val="008E129E"/>
    <w:rsid w:val="008E172E"/>
    <w:rsid w:val="008E205E"/>
    <w:rsid w:val="008E2B19"/>
    <w:rsid w:val="008E2D7F"/>
    <w:rsid w:val="008E3167"/>
    <w:rsid w:val="008E3F53"/>
    <w:rsid w:val="008E4167"/>
    <w:rsid w:val="008E43D7"/>
    <w:rsid w:val="008E4595"/>
    <w:rsid w:val="008E4C8E"/>
    <w:rsid w:val="008E4F43"/>
    <w:rsid w:val="008E5FC8"/>
    <w:rsid w:val="008E6AE3"/>
    <w:rsid w:val="008E6C6F"/>
    <w:rsid w:val="008E73BB"/>
    <w:rsid w:val="008E7593"/>
    <w:rsid w:val="008E76E3"/>
    <w:rsid w:val="008E7B86"/>
    <w:rsid w:val="008E7BBE"/>
    <w:rsid w:val="008F0062"/>
    <w:rsid w:val="008F0136"/>
    <w:rsid w:val="008F0D68"/>
    <w:rsid w:val="008F0DF0"/>
    <w:rsid w:val="008F0EC2"/>
    <w:rsid w:val="008F1550"/>
    <w:rsid w:val="008F162D"/>
    <w:rsid w:val="008F18B3"/>
    <w:rsid w:val="008F18CF"/>
    <w:rsid w:val="008F195E"/>
    <w:rsid w:val="008F1A39"/>
    <w:rsid w:val="008F1C78"/>
    <w:rsid w:val="008F1CD3"/>
    <w:rsid w:val="008F21BA"/>
    <w:rsid w:val="008F251A"/>
    <w:rsid w:val="008F324A"/>
    <w:rsid w:val="008F37A6"/>
    <w:rsid w:val="008F3AA3"/>
    <w:rsid w:val="008F3BE0"/>
    <w:rsid w:val="008F3C88"/>
    <w:rsid w:val="008F421E"/>
    <w:rsid w:val="008F4382"/>
    <w:rsid w:val="008F49E4"/>
    <w:rsid w:val="008F4A7C"/>
    <w:rsid w:val="008F4B40"/>
    <w:rsid w:val="008F4BA2"/>
    <w:rsid w:val="008F4E5A"/>
    <w:rsid w:val="008F51D4"/>
    <w:rsid w:val="008F54E0"/>
    <w:rsid w:val="008F5C8F"/>
    <w:rsid w:val="008F6193"/>
    <w:rsid w:val="008F6B0B"/>
    <w:rsid w:val="008F7003"/>
    <w:rsid w:val="008F706A"/>
    <w:rsid w:val="008F7557"/>
    <w:rsid w:val="008F779E"/>
    <w:rsid w:val="008F78D4"/>
    <w:rsid w:val="008F7997"/>
    <w:rsid w:val="008F79FF"/>
    <w:rsid w:val="00900952"/>
    <w:rsid w:val="009018DF"/>
    <w:rsid w:val="009019BE"/>
    <w:rsid w:val="00901C0F"/>
    <w:rsid w:val="00901CA7"/>
    <w:rsid w:val="00902461"/>
    <w:rsid w:val="00902BD3"/>
    <w:rsid w:val="009032CA"/>
    <w:rsid w:val="00903541"/>
    <w:rsid w:val="00904AF8"/>
    <w:rsid w:val="00904CF4"/>
    <w:rsid w:val="00904DB7"/>
    <w:rsid w:val="009051B2"/>
    <w:rsid w:val="009056FC"/>
    <w:rsid w:val="00905AA0"/>
    <w:rsid w:val="00905C8C"/>
    <w:rsid w:val="00905D92"/>
    <w:rsid w:val="0090686A"/>
    <w:rsid w:val="00906F81"/>
    <w:rsid w:val="009070C6"/>
    <w:rsid w:val="00907316"/>
    <w:rsid w:val="0090795D"/>
    <w:rsid w:val="00910129"/>
    <w:rsid w:val="009106F7"/>
    <w:rsid w:val="0091095B"/>
    <w:rsid w:val="0091120A"/>
    <w:rsid w:val="00911867"/>
    <w:rsid w:val="0091188C"/>
    <w:rsid w:val="00911C33"/>
    <w:rsid w:val="00911E77"/>
    <w:rsid w:val="00912043"/>
    <w:rsid w:val="0091292F"/>
    <w:rsid w:val="00912CD1"/>
    <w:rsid w:val="00913B79"/>
    <w:rsid w:val="00913C8C"/>
    <w:rsid w:val="0091425F"/>
    <w:rsid w:val="0091451F"/>
    <w:rsid w:val="009147D4"/>
    <w:rsid w:val="00914B9D"/>
    <w:rsid w:val="00914C48"/>
    <w:rsid w:val="00914C7C"/>
    <w:rsid w:val="00915004"/>
    <w:rsid w:val="00915271"/>
    <w:rsid w:val="009153C7"/>
    <w:rsid w:val="009158AD"/>
    <w:rsid w:val="00915AF5"/>
    <w:rsid w:val="00915E4F"/>
    <w:rsid w:val="009163E9"/>
    <w:rsid w:val="009164D5"/>
    <w:rsid w:val="009164EA"/>
    <w:rsid w:val="00916A54"/>
    <w:rsid w:val="00916E17"/>
    <w:rsid w:val="00916F86"/>
    <w:rsid w:val="00916F97"/>
    <w:rsid w:val="009171B1"/>
    <w:rsid w:val="0091734F"/>
    <w:rsid w:val="00917373"/>
    <w:rsid w:val="009173FE"/>
    <w:rsid w:val="009174F5"/>
    <w:rsid w:val="00917592"/>
    <w:rsid w:val="009201AA"/>
    <w:rsid w:val="0092022E"/>
    <w:rsid w:val="009206A4"/>
    <w:rsid w:val="0092169F"/>
    <w:rsid w:val="009216F2"/>
    <w:rsid w:val="00921BE9"/>
    <w:rsid w:val="00922283"/>
    <w:rsid w:val="009223E0"/>
    <w:rsid w:val="0092253A"/>
    <w:rsid w:val="0092275B"/>
    <w:rsid w:val="0092279F"/>
    <w:rsid w:val="009227CC"/>
    <w:rsid w:val="00922977"/>
    <w:rsid w:val="00922C39"/>
    <w:rsid w:val="00922EF3"/>
    <w:rsid w:val="00922F0C"/>
    <w:rsid w:val="00923514"/>
    <w:rsid w:val="00923A6D"/>
    <w:rsid w:val="00923F01"/>
    <w:rsid w:val="009243C2"/>
    <w:rsid w:val="0092475A"/>
    <w:rsid w:val="009247C7"/>
    <w:rsid w:val="0092516C"/>
    <w:rsid w:val="00925451"/>
    <w:rsid w:val="00925C11"/>
    <w:rsid w:val="00925C66"/>
    <w:rsid w:val="00925C71"/>
    <w:rsid w:val="00925D3C"/>
    <w:rsid w:val="00926057"/>
    <w:rsid w:val="009260B1"/>
    <w:rsid w:val="00926BF6"/>
    <w:rsid w:val="00927223"/>
    <w:rsid w:val="00927690"/>
    <w:rsid w:val="00927C5D"/>
    <w:rsid w:val="00927CE5"/>
    <w:rsid w:val="00927FBA"/>
    <w:rsid w:val="0093083E"/>
    <w:rsid w:val="00930987"/>
    <w:rsid w:val="00930D53"/>
    <w:rsid w:val="0093133C"/>
    <w:rsid w:val="009315DF"/>
    <w:rsid w:val="00931DCE"/>
    <w:rsid w:val="009324BF"/>
    <w:rsid w:val="00933174"/>
    <w:rsid w:val="00933205"/>
    <w:rsid w:val="00933684"/>
    <w:rsid w:val="0093377C"/>
    <w:rsid w:val="00933780"/>
    <w:rsid w:val="00933A11"/>
    <w:rsid w:val="00933DD6"/>
    <w:rsid w:val="00933E07"/>
    <w:rsid w:val="00933E7E"/>
    <w:rsid w:val="00933FB2"/>
    <w:rsid w:val="009348F3"/>
    <w:rsid w:val="00934BAB"/>
    <w:rsid w:val="00934F6C"/>
    <w:rsid w:val="0093551D"/>
    <w:rsid w:val="00935983"/>
    <w:rsid w:val="00935E3D"/>
    <w:rsid w:val="00935EE0"/>
    <w:rsid w:val="00936046"/>
    <w:rsid w:val="009360F9"/>
    <w:rsid w:val="00936139"/>
    <w:rsid w:val="009364D2"/>
    <w:rsid w:val="0093653E"/>
    <w:rsid w:val="00936822"/>
    <w:rsid w:val="009368DB"/>
    <w:rsid w:val="00936CC7"/>
    <w:rsid w:val="0093704E"/>
    <w:rsid w:val="00937460"/>
    <w:rsid w:val="00937821"/>
    <w:rsid w:val="00940084"/>
    <w:rsid w:val="00940727"/>
    <w:rsid w:val="00940AA3"/>
    <w:rsid w:val="00940C49"/>
    <w:rsid w:val="00940C6E"/>
    <w:rsid w:val="00941356"/>
    <w:rsid w:val="00941BA9"/>
    <w:rsid w:val="00941FC3"/>
    <w:rsid w:val="00942229"/>
    <w:rsid w:val="009427C3"/>
    <w:rsid w:val="009431A0"/>
    <w:rsid w:val="0094325C"/>
    <w:rsid w:val="00943376"/>
    <w:rsid w:val="0094412B"/>
    <w:rsid w:val="00944164"/>
    <w:rsid w:val="0094429B"/>
    <w:rsid w:val="00944641"/>
    <w:rsid w:val="009448FD"/>
    <w:rsid w:val="00944937"/>
    <w:rsid w:val="00944EE9"/>
    <w:rsid w:val="00944F29"/>
    <w:rsid w:val="0094520D"/>
    <w:rsid w:val="009455F2"/>
    <w:rsid w:val="00945811"/>
    <w:rsid w:val="00945F44"/>
    <w:rsid w:val="00946178"/>
    <w:rsid w:val="00946400"/>
    <w:rsid w:val="0094649C"/>
    <w:rsid w:val="009466C7"/>
    <w:rsid w:val="0094676D"/>
    <w:rsid w:val="00946994"/>
    <w:rsid w:val="00946AD9"/>
    <w:rsid w:val="00946D2F"/>
    <w:rsid w:val="00947082"/>
    <w:rsid w:val="00947481"/>
    <w:rsid w:val="00947552"/>
    <w:rsid w:val="00947692"/>
    <w:rsid w:val="00947C72"/>
    <w:rsid w:val="00947CA6"/>
    <w:rsid w:val="00947E7D"/>
    <w:rsid w:val="00950266"/>
    <w:rsid w:val="00950292"/>
    <w:rsid w:val="00950572"/>
    <w:rsid w:val="00950C1C"/>
    <w:rsid w:val="0095171A"/>
    <w:rsid w:val="00951B22"/>
    <w:rsid w:val="00952232"/>
    <w:rsid w:val="009526C3"/>
    <w:rsid w:val="00952A09"/>
    <w:rsid w:val="00952BEA"/>
    <w:rsid w:val="00952F14"/>
    <w:rsid w:val="00953513"/>
    <w:rsid w:val="00953554"/>
    <w:rsid w:val="00953ACC"/>
    <w:rsid w:val="00953B4A"/>
    <w:rsid w:val="00953C88"/>
    <w:rsid w:val="00953D9F"/>
    <w:rsid w:val="0095400B"/>
    <w:rsid w:val="009544AD"/>
    <w:rsid w:val="00954F4E"/>
    <w:rsid w:val="00955E19"/>
    <w:rsid w:val="00955F3A"/>
    <w:rsid w:val="00956301"/>
    <w:rsid w:val="009563D2"/>
    <w:rsid w:val="0095642E"/>
    <w:rsid w:val="0095668F"/>
    <w:rsid w:val="00956E40"/>
    <w:rsid w:val="00957C11"/>
    <w:rsid w:val="00957FFB"/>
    <w:rsid w:val="0096038E"/>
    <w:rsid w:val="00960818"/>
    <w:rsid w:val="00960946"/>
    <w:rsid w:val="009610BA"/>
    <w:rsid w:val="009612D0"/>
    <w:rsid w:val="009613C0"/>
    <w:rsid w:val="009615C0"/>
    <w:rsid w:val="00961967"/>
    <w:rsid w:val="00961F2D"/>
    <w:rsid w:val="00962343"/>
    <w:rsid w:val="009626AB"/>
    <w:rsid w:val="00962A60"/>
    <w:rsid w:val="00963068"/>
    <w:rsid w:val="0096317D"/>
    <w:rsid w:val="00963465"/>
    <w:rsid w:val="009635CD"/>
    <w:rsid w:val="00963B6D"/>
    <w:rsid w:val="0096401C"/>
    <w:rsid w:val="00964160"/>
    <w:rsid w:val="0096577B"/>
    <w:rsid w:val="00965E3A"/>
    <w:rsid w:val="00965F83"/>
    <w:rsid w:val="00966031"/>
    <w:rsid w:val="00966231"/>
    <w:rsid w:val="00966A62"/>
    <w:rsid w:val="00966FE5"/>
    <w:rsid w:val="00966FEE"/>
    <w:rsid w:val="00967333"/>
    <w:rsid w:val="00967EA4"/>
    <w:rsid w:val="0097031B"/>
    <w:rsid w:val="00970381"/>
    <w:rsid w:val="0097091B"/>
    <w:rsid w:val="0097096C"/>
    <w:rsid w:val="009709C7"/>
    <w:rsid w:val="00971EED"/>
    <w:rsid w:val="009720E5"/>
    <w:rsid w:val="009721DE"/>
    <w:rsid w:val="0097226A"/>
    <w:rsid w:val="00972431"/>
    <w:rsid w:val="009724EE"/>
    <w:rsid w:val="00972969"/>
    <w:rsid w:val="00972A36"/>
    <w:rsid w:val="009738F5"/>
    <w:rsid w:val="00973E8A"/>
    <w:rsid w:val="00974032"/>
    <w:rsid w:val="00974305"/>
    <w:rsid w:val="00974381"/>
    <w:rsid w:val="00975409"/>
    <w:rsid w:val="0097664E"/>
    <w:rsid w:val="00977B48"/>
    <w:rsid w:val="00977DB5"/>
    <w:rsid w:val="00977F53"/>
    <w:rsid w:val="00981085"/>
    <w:rsid w:val="009811BD"/>
    <w:rsid w:val="00981691"/>
    <w:rsid w:val="00981692"/>
    <w:rsid w:val="0098189D"/>
    <w:rsid w:val="00981F0C"/>
    <w:rsid w:val="00982447"/>
    <w:rsid w:val="00982487"/>
    <w:rsid w:val="00982BFA"/>
    <w:rsid w:val="00983050"/>
    <w:rsid w:val="009832D2"/>
    <w:rsid w:val="00983509"/>
    <w:rsid w:val="009835FC"/>
    <w:rsid w:val="009840A7"/>
    <w:rsid w:val="0098426F"/>
    <w:rsid w:val="00984392"/>
    <w:rsid w:val="009845BA"/>
    <w:rsid w:val="009848C2"/>
    <w:rsid w:val="00984BCD"/>
    <w:rsid w:val="00984C20"/>
    <w:rsid w:val="00984CB2"/>
    <w:rsid w:val="00984CF1"/>
    <w:rsid w:val="00984FE1"/>
    <w:rsid w:val="00985C8F"/>
    <w:rsid w:val="009861F8"/>
    <w:rsid w:val="00986811"/>
    <w:rsid w:val="00986C73"/>
    <w:rsid w:val="0098757E"/>
    <w:rsid w:val="00987843"/>
    <w:rsid w:val="00987DEF"/>
    <w:rsid w:val="0099017C"/>
    <w:rsid w:val="009901C9"/>
    <w:rsid w:val="009906D1"/>
    <w:rsid w:val="0099070D"/>
    <w:rsid w:val="009908A3"/>
    <w:rsid w:val="009909CE"/>
    <w:rsid w:val="0099101D"/>
    <w:rsid w:val="009911B5"/>
    <w:rsid w:val="009912F1"/>
    <w:rsid w:val="00991443"/>
    <w:rsid w:val="00991D83"/>
    <w:rsid w:val="009923DA"/>
    <w:rsid w:val="009924AF"/>
    <w:rsid w:val="0099254B"/>
    <w:rsid w:val="00992769"/>
    <w:rsid w:val="00992796"/>
    <w:rsid w:val="00992A0C"/>
    <w:rsid w:val="009931E3"/>
    <w:rsid w:val="009933CD"/>
    <w:rsid w:val="009934B9"/>
    <w:rsid w:val="00993AD6"/>
    <w:rsid w:val="00993DDD"/>
    <w:rsid w:val="00993E45"/>
    <w:rsid w:val="00993E58"/>
    <w:rsid w:val="00994448"/>
    <w:rsid w:val="0099464D"/>
    <w:rsid w:val="00994A6C"/>
    <w:rsid w:val="00995249"/>
    <w:rsid w:val="00995388"/>
    <w:rsid w:val="0099579A"/>
    <w:rsid w:val="009957CC"/>
    <w:rsid w:val="009958ED"/>
    <w:rsid w:val="00995D4A"/>
    <w:rsid w:val="0099649E"/>
    <w:rsid w:val="0099743A"/>
    <w:rsid w:val="00997507"/>
    <w:rsid w:val="00997A89"/>
    <w:rsid w:val="00997D7B"/>
    <w:rsid w:val="00997F53"/>
    <w:rsid w:val="009A013B"/>
    <w:rsid w:val="009A0628"/>
    <w:rsid w:val="009A0653"/>
    <w:rsid w:val="009A0923"/>
    <w:rsid w:val="009A1153"/>
    <w:rsid w:val="009A1423"/>
    <w:rsid w:val="009A169D"/>
    <w:rsid w:val="009A16E8"/>
    <w:rsid w:val="009A1A05"/>
    <w:rsid w:val="009A1AD3"/>
    <w:rsid w:val="009A1B77"/>
    <w:rsid w:val="009A2144"/>
    <w:rsid w:val="009A2471"/>
    <w:rsid w:val="009A26A7"/>
    <w:rsid w:val="009A278A"/>
    <w:rsid w:val="009A2AF8"/>
    <w:rsid w:val="009A2CD4"/>
    <w:rsid w:val="009A322D"/>
    <w:rsid w:val="009A3C07"/>
    <w:rsid w:val="009A3F79"/>
    <w:rsid w:val="009A449F"/>
    <w:rsid w:val="009A45C0"/>
    <w:rsid w:val="009A4D75"/>
    <w:rsid w:val="009A5185"/>
    <w:rsid w:val="009A5324"/>
    <w:rsid w:val="009A538C"/>
    <w:rsid w:val="009A586D"/>
    <w:rsid w:val="009A58CD"/>
    <w:rsid w:val="009A5B80"/>
    <w:rsid w:val="009A5BC9"/>
    <w:rsid w:val="009A678C"/>
    <w:rsid w:val="009A6C63"/>
    <w:rsid w:val="009A6C92"/>
    <w:rsid w:val="009A71D7"/>
    <w:rsid w:val="009A77AE"/>
    <w:rsid w:val="009A7827"/>
    <w:rsid w:val="009A7AA3"/>
    <w:rsid w:val="009A7CED"/>
    <w:rsid w:val="009A7FDA"/>
    <w:rsid w:val="009B097F"/>
    <w:rsid w:val="009B0CEE"/>
    <w:rsid w:val="009B12CE"/>
    <w:rsid w:val="009B1B73"/>
    <w:rsid w:val="009B2146"/>
    <w:rsid w:val="009B28BB"/>
    <w:rsid w:val="009B2BA3"/>
    <w:rsid w:val="009B2D33"/>
    <w:rsid w:val="009B326C"/>
    <w:rsid w:val="009B360E"/>
    <w:rsid w:val="009B371B"/>
    <w:rsid w:val="009B45BE"/>
    <w:rsid w:val="009B46C2"/>
    <w:rsid w:val="009B4908"/>
    <w:rsid w:val="009B4922"/>
    <w:rsid w:val="009B4C1F"/>
    <w:rsid w:val="009B4EB9"/>
    <w:rsid w:val="009B512C"/>
    <w:rsid w:val="009B51AF"/>
    <w:rsid w:val="009B53A2"/>
    <w:rsid w:val="009B54AD"/>
    <w:rsid w:val="009B556E"/>
    <w:rsid w:val="009B5A54"/>
    <w:rsid w:val="009B5BC2"/>
    <w:rsid w:val="009B5E3D"/>
    <w:rsid w:val="009B5F65"/>
    <w:rsid w:val="009B5F7A"/>
    <w:rsid w:val="009B64E1"/>
    <w:rsid w:val="009B6653"/>
    <w:rsid w:val="009B66E3"/>
    <w:rsid w:val="009B6D71"/>
    <w:rsid w:val="009B6EAE"/>
    <w:rsid w:val="009B72BF"/>
    <w:rsid w:val="009B767C"/>
    <w:rsid w:val="009C05EE"/>
    <w:rsid w:val="009C0E6D"/>
    <w:rsid w:val="009C1421"/>
    <w:rsid w:val="009C166F"/>
    <w:rsid w:val="009C17F1"/>
    <w:rsid w:val="009C20C6"/>
    <w:rsid w:val="009C219D"/>
    <w:rsid w:val="009C24ED"/>
    <w:rsid w:val="009C24FA"/>
    <w:rsid w:val="009C2646"/>
    <w:rsid w:val="009C26F5"/>
    <w:rsid w:val="009C272B"/>
    <w:rsid w:val="009C2A1C"/>
    <w:rsid w:val="009C2CA7"/>
    <w:rsid w:val="009C337A"/>
    <w:rsid w:val="009C33DE"/>
    <w:rsid w:val="009C3847"/>
    <w:rsid w:val="009C405B"/>
    <w:rsid w:val="009C4AE1"/>
    <w:rsid w:val="009C4C99"/>
    <w:rsid w:val="009C4FCB"/>
    <w:rsid w:val="009C508A"/>
    <w:rsid w:val="009C5727"/>
    <w:rsid w:val="009C59F6"/>
    <w:rsid w:val="009C5A2E"/>
    <w:rsid w:val="009C5E50"/>
    <w:rsid w:val="009C6231"/>
    <w:rsid w:val="009C6476"/>
    <w:rsid w:val="009C670A"/>
    <w:rsid w:val="009C6819"/>
    <w:rsid w:val="009C6BD5"/>
    <w:rsid w:val="009C6E3E"/>
    <w:rsid w:val="009C769A"/>
    <w:rsid w:val="009C76E3"/>
    <w:rsid w:val="009C77EE"/>
    <w:rsid w:val="009C7961"/>
    <w:rsid w:val="009C7EB9"/>
    <w:rsid w:val="009D06E1"/>
    <w:rsid w:val="009D076B"/>
    <w:rsid w:val="009D0C36"/>
    <w:rsid w:val="009D108B"/>
    <w:rsid w:val="009D1239"/>
    <w:rsid w:val="009D17BC"/>
    <w:rsid w:val="009D17F9"/>
    <w:rsid w:val="009D1958"/>
    <w:rsid w:val="009D19CE"/>
    <w:rsid w:val="009D2051"/>
    <w:rsid w:val="009D20EA"/>
    <w:rsid w:val="009D2155"/>
    <w:rsid w:val="009D251A"/>
    <w:rsid w:val="009D278F"/>
    <w:rsid w:val="009D2935"/>
    <w:rsid w:val="009D2D60"/>
    <w:rsid w:val="009D308B"/>
    <w:rsid w:val="009D4381"/>
    <w:rsid w:val="009D4435"/>
    <w:rsid w:val="009D454E"/>
    <w:rsid w:val="009D45A6"/>
    <w:rsid w:val="009D4C39"/>
    <w:rsid w:val="009D52CA"/>
    <w:rsid w:val="009D5C82"/>
    <w:rsid w:val="009D5F39"/>
    <w:rsid w:val="009D613B"/>
    <w:rsid w:val="009D64DC"/>
    <w:rsid w:val="009D682C"/>
    <w:rsid w:val="009D6C5A"/>
    <w:rsid w:val="009D74CF"/>
    <w:rsid w:val="009D7776"/>
    <w:rsid w:val="009D79C3"/>
    <w:rsid w:val="009D7DDC"/>
    <w:rsid w:val="009E0262"/>
    <w:rsid w:val="009E07D3"/>
    <w:rsid w:val="009E0E67"/>
    <w:rsid w:val="009E150C"/>
    <w:rsid w:val="009E199E"/>
    <w:rsid w:val="009E19CC"/>
    <w:rsid w:val="009E1AAC"/>
    <w:rsid w:val="009E1BF6"/>
    <w:rsid w:val="009E1BFF"/>
    <w:rsid w:val="009E1D3C"/>
    <w:rsid w:val="009E2380"/>
    <w:rsid w:val="009E27EC"/>
    <w:rsid w:val="009E288D"/>
    <w:rsid w:val="009E307F"/>
    <w:rsid w:val="009E32CD"/>
    <w:rsid w:val="009E347F"/>
    <w:rsid w:val="009E35B0"/>
    <w:rsid w:val="009E35E2"/>
    <w:rsid w:val="009E3679"/>
    <w:rsid w:val="009E371E"/>
    <w:rsid w:val="009E3C42"/>
    <w:rsid w:val="009E3DA3"/>
    <w:rsid w:val="009E3E52"/>
    <w:rsid w:val="009E4850"/>
    <w:rsid w:val="009E48EE"/>
    <w:rsid w:val="009E4B98"/>
    <w:rsid w:val="009E4D30"/>
    <w:rsid w:val="009E512C"/>
    <w:rsid w:val="009E5C90"/>
    <w:rsid w:val="009E5DAD"/>
    <w:rsid w:val="009E6270"/>
    <w:rsid w:val="009E6655"/>
    <w:rsid w:val="009E6C6C"/>
    <w:rsid w:val="009E6D49"/>
    <w:rsid w:val="009E7515"/>
    <w:rsid w:val="009E790D"/>
    <w:rsid w:val="009E7E27"/>
    <w:rsid w:val="009E7FBA"/>
    <w:rsid w:val="009F0CC0"/>
    <w:rsid w:val="009F155F"/>
    <w:rsid w:val="009F186D"/>
    <w:rsid w:val="009F1946"/>
    <w:rsid w:val="009F1AAD"/>
    <w:rsid w:val="009F1DA6"/>
    <w:rsid w:val="009F1E52"/>
    <w:rsid w:val="009F20DE"/>
    <w:rsid w:val="009F223B"/>
    <w:rsid w:val="009F2262"/>
    <w:rsid w:val="009F260E"/>
    <w:rsid w:val="009F28B2"/>
    <w:rsid w:val="009F28F0"/>
    <w:rsid w:val="009F2FA1"/>
    <w:rsid w:val="009F36F9"/>
    <w:rsid w:val="009F3707"/>
    <w:rsid w:val="009F3833"/>
    <w:rsid w:val="009F3924"/>
    <w:rsid w:val="009F3B9F"/>
    <w:rsid w:val="009F3F62"/>
    <w:rsid w:val="009F42DE"/>
    <w:rsid w:val="009F45B4"/>
    <w:rsid w:val="009F4950"/>
    <w:rsid w:val="009F55DD"/>
    <w:rsid w:val="009F5753"/>
    <w:rsid w:val="009F587D"/>
    <w:rsid w:val="009F5D61"/>
    <w:rsid w:val="009F61A0"/>
    <w:rsid w:val="009F662C"/>
    <w:rsid w:val="009F66F3"/>
    <w:rsid w:val="009F6D33"/>
    <w:rsid w:val="009F6DE7"/>
    <w:rsid w:val="009F72D0"/>
    <w:rsid w:val="009F751C"/>
    <w:rsid w:val="009F78F3"/>
    <w:rsid w:val="009F7BF2"/>
    <w:rsid w:val="009F7C06"/>
    <w:rsid w:val="009F7D32"/>
    <w:rsid w:val="00A0037E"/>
    <w:rsid w:val="00A005CA"/>
    <w:rsid w:val="00A0062B"/>
    <w:rsid w:val="00A00BC0"/>
    <w:rsid w:val="00A00EC8"/>
    <w:rsid w:val="00A0116C"/>
    <w:rsid w:val="00A0152E"/>
    <w:rsid w:val="00A01790"/>
    <w:rsid w:val="00A018E1"/>
    <w:rsid w:val="00A01906"/>
    <w:rsid w:val="00A01C0D"/>
    <w:rsid w:val="00A02B92"/>
    <w:rsid w:val="00A030C3"/>
    <w:rsid w:val="00A03C90"/>
    <w:rsid w:val="00A0458F"/>
    <w:rsid w:val="00A050A1"/>
    <w:rsid w:val="00A05BC6"/>
    <w:rsid w:val="00A05F5A"/>
    <w:rsid w:val="00A062DE"/>
    <w:rsid w:val="00A0631E"/>
    <w:rsid w:val="00A0651E"/>
    <w:rsid w:val="00A0652E"/>
    <w:rsid w:val="00A0745E"/>
    <w:rsid w:val="00A076D5"/>
    <w:rsid w:val="00A10620"/>
    <w:rsid w:val="00A107EE"/>
    <w:rsid w:val="00A10897"/>
    <w:rsid w:val="00A10D81"/>
    <w:rsid w:val="00A10F64"/>
    <w:rsid w:val="00A110BC"/>
    <w:rsid w:val="00A115A3"/>
    <w:rsid w:val="00A116BD"/>
    <w:rsid w:val="00A116C6"/>
    <w:rsid w:val="00A119E8"/>
    <w:rsid w:val="00A11D35"/>
    <w:rsid w:val="00A11E53"/>
    <w:rsid w:val="00A1240B"/>
    <w:rsid w:val="00A124E1"/>
    <w:rsid w:val="00A12587"/>
    <w:rsid w:val="00A12922"/>
    <w:rsid w:val="00A134B0"/>
    <w:rsid w:val="00A13D88"/>
    <w:rsid w:val="00A143B1"/>
    <w:rsid w:val="00A14426"/>
    <w:rsid w:val="00A1456C"/>
    <w:rsid w:val="00A149C2"/>
    <w:rsid w:val="00A1536F"/>
    <w:rsid w:val="00A1553A"/>
    <w:rsid w:val="00A157F5"/>
    <w:rsid w:val="00A15BB7"/>
    <w:rsid w:val="00A15D78"/>
    <w:rsid w:val="00A1694F"/>
    <w:rsid w:val="00A16F49"/>
    <w:rsid w:val="00A17224"/>
    <w:rsid w:val="00A1722D"/>
    <w:rsid w:val="00A175CC"/>
    <w:rsid w:val="00A17826"/>
    <w:rsid w:val="00A204BA"/>
    <w:rsid w:val="00A205CC"/>
    <w:rsid w:val="00A205E1"/>
    <w:rsid w:val="00A2084E"/>
    <w:rsid w:val="00A20FFA"/>
    <w:rsid w:val="00A21052"/>
    <w:rsid w:val="00A210E7"/>
    <w:rsid w:val="00A212BF"/>
    <w:rsid w:val="00A21300"/>
    <w:rsid w:val="00A216ED"/>
    <w:rsid w:val="00A2180A"/>
    <w:rsid w:val="00A21910"/>
    <w:rsid w:val="00A22049"/>
    <w:rsid w:val="00A22090"/>
    <w:rsid w:val="00A22790"/>
    <w:rsid w:val="00A23D1B"/>
    <w:rsid w:val="00A243F7"/>
    <w:rsid w:val="00A24D78"/>
    <w:rsid w:val="00A24D7C"/>
    <w:rsid w:val="00A24D92"/>
    <w:rsid w:val="00A2511D"/>
    <w:rsid w:val="00A2531E"/>
    <w:rsid w:val="00A25377"/>
    <w:rsid w:val="00A253BD"/>
    <w:rsid w:val="00A25483"/>
    <w:rsid w:val="00A25622"/>
    <w:rsid w:val="00A26098"/>
    <w:rsid w:val="00A265B4"/>
    <w:rsid w:val="00A2667F"/>
    <w:rsid w:val="00A268A4"/>
    <w:rsid w:val="00A26D58"/>
    <w:rsid w:val="00A276FE"/>
    <w:rsid w:val="00A27FC0"/>
    <w:rsid w:val="00A30335"/>
    <w:rsid w:val="00A303D5"/>
    <w:rsid w:val="00A30887"/>
    <w:rsid w:val="00A316FC"/>
    <w:rsid w:val="00A3231B"/>
    <w:rsid w:val="00A3292D"/>
    <w:rsid w:val="00A32FCF"/>
    <w:rsid w:val="00A33169"/>
    <w:rsid w:val="00A33CE7"/>
    <w:rsid w:val="00A33E23"/>
    <w:rsid w:val="00A34138"/>
    <w:rsid w:val="00A3415C"/>
    <w:rsid w:val="00A3430D"/>
    <w:rsid w:val="00A34653"/>
    <w:rsid w:val="00A34B57"/>
    <w:rsid w:val="00A34B93"/>
    <w:rsid w:val="00A34D3C"/>
    <w:rsid w:val="00A35010"/>
    <w:rsid w:val="00A350B9"/>
    <w:rsid w:val="00A3569A"/>
    <w:rsid w:val="00A356F6"/>
    <w:rsid w:val="00A357BF"/>
    <w:rsid w:val="00A357C2"/>
    <w:rsid w:val="00A359B4"/>
    <w:rsid w:val="00A35BC7"/>
    <w:rsid w:val="00A35CF7"/>
    <w:rsid w:val="00A366E5"/>
    <w:rsid w:val="00A369BF"/>
    <w:rsid w:val="00A36B4D"/>
    <w:rsid w:val="00A3739B"/>
    <w:rsid w:val="00A37755"/>
    <w:rsid w:val="00A37831"/>
    <w:rsid w:val="00A37E86"/>
    <w:rsid w:val="00A405E1"/>
    <w:rsid w:val="00A407EC"/>
    <w:rsid w:val="00A408B3"/>
    <w:rsid w:val="00A408B4"/>
    <w:rsid w:val="00A40C60"/>
    <w:rsid w:val="00A41877"/>
    <w:rsid w:val="00A41B38"/>
    <w:rsid w:val="00A41E90"/>
    <w:rsid w:val="00A429EE"/>
    <w:rsid w:val="00A42C88"/>
    <w:rsid w:val="00A42DA1"/>
    <w:rsid w:val="00A435D6"/>
    <w:rsid w:val="00A43879"/>
    <w:rsid w:val="00A439D4"/>
    <w:rsid w:val="00A43B3A"/>
    <w:rsid w:val="00A43E1E"/>
    <w:rsid w:val="00A445EE"/>
    <w:rsid w:val="00A446E7"/>
    <w:rsid w:val="00A44B3E"/>
    <w:rsid w:val="00A456B4"/>
    <w:rsid w:val="00A456EB"/>
    <w:rsid w:val="00A457B5"/>
    <w:rsid w:val="00A45AF3"/>
    <w:rsid w:val="00A45D4C"/>
    <w:rsid w:val="00A45DAF"/>
    <w:rsid w:val="00A45DDA"/>
    <w:rsid w:val="00A46484"/>
    <w:rsid w:val="00A46BB7"/>
    <w:rsid w:val="00A46F97"/>
    <w:rsid w:val="00A4710C"/>
    <w:rsid w:val="00A471E5"/>
    <w:rsid w:val="00A4749C"/>
    <w:rsid w:val="00A47AC6"/>
    <w:rsid w:val="00A47CC9"/>
    <w:rsid w:val="00A47D02"/>
    <w:rsid w:val="00A50352"/>
    <w:rsid w:val="00A50A11"/>
    <w:rsid w:val="00A51016"/>
    <w:rsid w:val="00A510F0"/>
    <w:rsid w:val="00A52082"/>
    <w:rsid w:val="00A521E4"/>
    <w:rsid w:val="00A524DE"/>
    <w:rsid w:val="00A52B04"/>
    <w:rsid w:val="00A53F1A"/>
    <w:rsid w:val="00A5409F"/>
    <w:rsid w:val="00A54F7F"/>
    <w:rsid w:val="00A552F9"/>
    <w:rsid w:val="00A55E41"/>
    <w:rsid w:val="00A55F5A"/>
    <w:rsid w:val="00A55F83"/>
    <w:rsid w:val="00A56780"/>
    <w:rsid w:val="00A5682C"/>
    <w:rsid w:val="00A570E6"/>
    <w:rsid w:val="00A573BF"/>
    <w:rsid w:val="00A5750F"/>
    <w:rsid w:val="00A57C24"/>
    <w:rsid w:val="00A57D93"/>
    <w:rsid w:val="00A60566"/>
    <w:rsid w:val="00A609CE"/>
    <w:rsid w:val="00A60B7D"/>
    <w:rsid w:val="00A60BF0"/>
    <w:rsid w:val="00A60DE6"/>
    <w:rsid w:val="00A60F12"/>
    <w:rsid w:val="00A613E1"/>
    <w:rsid w:val="00A6140F"/>
    <w:rsid w:val="00A61F58"/>
    <w:rsid w:val="00A624CB"/>
    <w:rsid w:val="00A628BC"/>
    <w:rsid w:val="00A62980"/>
    <w:rsid w:val="00A62A42"/>
    <w:rsid w:val="00A631CD"/>
    <w:rsid w:val="00A63972"/>
    <w:rsid w:val="00A640C6"/>
    <w:rsid w:val="00A643BA"/>
    <w:rsid w:val="00A64E56"/>
    <w:rsid w:val="00A64F4D"/>
    <w:rsid w:val="00A65065"/>
    <w:rsid w:val="00A658BB"/>
    <w:rsid w:val="00A658C2"/>
    <w:rsid w:val="00A6598A"/>
    <w:rsid w:val="00A66307"/>
    <w:rsid w:val="00A670D7"/>
    <w:rsid w:val="00A6719B"/>
    <w:rsid w:val="00A67326"/>
    <w:rsid w:val="00A6751E"/>
    <w:rsid w:val="00A67786"/>
    <w:rsid w:val="00A67867"/>
    <w:rsid w:val="00A679A8"/>
    <w:rsid w:val="00A67EEA"/>
    <w:rsid w:val="00A70510"/>
    <w:rsid w:val="00A71085"/>
    <w:rsid w:val="00A71230"/>
    <w:rsid w:val="00A712A5"/>
    <w:rsid w:val="00A71B2A"/>
    <w:rsid w:val="00A71CCA"/>
    <w:rsid w:val="00A71E07"/>
    <w:rsid w:val="00A72405"/>
    <w:rsid w:val="00A72678"/>
    <w:rsid w:val="00A72AED"/>
    <w:rsid w:val="00A72C8C"/>
    <w:rsid w:val="00A72ECC"/>
    <w:rsid w:val="00A73219"/>
    <w:rsid w:val="00A7398B"/>
    <w:rsid w:val="00A73A1C"/>
    <w:rsid w:val="00A73DE3"/>
    <w:rsid w:val="00A7407F"/>
    <w:rsid w:val="00A74498"/>
    <w:rsid w:val="00A74707"/>
    <w:rsid w:val="00A75239"/>
    <w:rsid w:val="00A75248"/>
    <w:rsid w:val="00A7535C"/>
    <w:rsid w:val="00A7539B"/>
    <w:rsid w:val="00A7552B"/>
    <w:rsid w:val="00A756C8"/>
    <w:rsid w:val="00A7600F"/>
    <w:rsid w:val="00A7635F"/>
    <w:rsid w:val="00A7648A"/>
    <w:rsid w:val="00A76B71"/>
    <w:rsid w:val="00A775B6"/>
    <w:rsid w:val="00A80255"/>
    <w:rsid w:val="00A80287"/>
    <w:rsid w:val="00A80326"/>
    <w:rsid w:val="00A8049B"/>
    <w:rsid w:val="00A80776"/>
    <w:rsid w:val="00A8093F"/>
    <w:rsid w:val="00A8096C"/>
    <w:rsid w:val="00A80C1F"/>
    <w:rsid w:val="00A80E8B"/>
    <w:rsid w:val="00A80F87"/>
    <w:rsid w:val="00A8101D"/>
    <w:rsid w:val="00A81898"/>
    <w:rsid w:val="00A81C03"/>
    <w:rsid w:val="00A81D35"/>
    <w:rsid w:val="00A838A6"/>
    <w:rsid w:val="00A83CAA"/>
    <w:rsid w:val="00A84011"/>
    <w:rsid w:val="00A84242"/>
    <w:rsid w:val="00A84566"/>
    <w:rsid w:val="00A84A85"/>
    <w:rsid w:val="00A85556"/>
    <w:rsid w:val="00A85752"/>
    <w:rsid w:val="00A85CBB"/>
    <w:rsid w:val="00A8616D"/>
    <w:rsid w:val="00A861ED"/>
    <w:rsid w:val="00A866A6"/>
    <w:rsid w:val="00A86C79"/>
    <w:rsid w:val="00A86FDD"/>
    <w:rsid w:val="00A8706F"/>
    <w:rsid w:val="00A87125"/>
    <w:rsid w:val="00A87695"/>
    <w:rsid w:val="00A876F9"/>
    <w:rsid w:val="00A87A0B"/>
    <w:rsid w:val="00A904C6"/>
    <w:rsid w:val="00A909E5"/>
    <w:rsid w:val="00A90D46"/>
    <w:rsid w:val="00A90D90"/>
    <w:rsid w:val="00A90F68"/>
    <w:rsid w:val="00A91A3A"/>
    <w:rsid w:val="00A91B95"/>
    <w:rsid w:val="00A91FD6"/>
    <w:rsid w:val="00A92113"/>
    <w:rsid w:val="00A9278E"/>
    <w:rsid w:val="00A92C42"/>
    <w:rsid w:val="00A92C82"/>
    <w:rsid w:val="00A92DD2"/>
    <w:rsid w:val="00A92F52"/>
    <w:rsid w:val="00A92F54"/>
    <w:rsid w:val="00A939D0"/>
    <w:rsid w:val="00A94177"/>
    <w:rsid w:val="00A94BDF"/>
    <w:rsid w:val="00A951F5"/>
    <w:rsid w:val="00A954B9"/>
    <w:rsid w:val="00A95AE1"/>
    <w:rsid w:val="00A95E6A"/>
    <w:rsid w:val="00A961F9"/>
    <w:rsid w:val="00A96212"/>
    <w:rsid w:val="00A96222"/>
    <w:rsid w:val="00A963BF"/>
    <w:rsid w:val="00A9655C"/>
    <w:rsid w:val="00A96774"/>
    <w:rsid w:val="00A96CAB"/>
    <w:rsid w:val="00A971F3"/>
    <w:rsid w:val="00A97896"/>
    <w:rsid w:val="00A97C11"/>
    <w:rsid w:val="00A97C55"/>
    <w:rsid w:val="00A97E30"/>
    <w:rsid w:val="00AA0165"/>
    <w:rsid w:val="00AA0222"/>
    <w:rsid w:val="00AA0AB6"/>
    <w:rsid w:val="00AA1076"/>
    <w:rsid w:val="00AA1274"/>
    <w:rsid w:val="00AA16D7"/>
    <w:rsid w:val="00AA1772"/>
    <w:rsid w:val="00AA185C"/>
    <w:rsid w:val="00AA19AC"/>
    <w:rsid w:val="00AA1E6F"/>
    <w:rsid w:val="00AA202D"/>
    <w:rsid w:val="00AA28E1"/>
    <w:rsid w:val="00AA2CA7"/>
    <w:rsid w:val="00AA2E45"/>
    <w:rsid w:val="00AA319B"/>
    <w:rsid w:val="00AA3C1E"/>
    <w:rsid w:val="00AA47EA"/>
    <w:rsid w:val="00AA4A59"/>
    <w:rsid w:val="00AA5367"/>
    <w:rsid w:val="00AA5747"/>
    <w:rsid w:val="00AA5B53"/>
    <w:rsid w:val="00AA5E88"/>
    <w:rsid w:val="00AA60EB"/>
    <w:rsid w:val="00AA69A7"/>
    <w:rsid w:val="00AA69BC"/>
    <w:rsid w:val="00AA6B94"/>
    <w:rsid w:val="00AA6C75"/>
    <w:rsid w:val="00AA6E55"/>
    <w:rsid w:val="00AA70E0"/>
    <w:rsid w:val="00AA763D"/>
    <w:rsid w:val="00AA76D0"/>
    <w:rsid w:val="00AA77C9"/>
    <w:rsid w:val="00AA7B96"/>
    <w:rsid w:val="00AA7BB3"/>
    <w:rsid w:val="00AB01C5"/>
    <w:rsid w:val="00AB048C"/>
    <w:rsid w:val="00AB04AF"/>
    <w:rsid w:val="00AB09AF"/>
    <w:rsid w:val="00AB09D3"/>
    <w:rsid w:val="00AB1C63"/>
    <w:rsid w:val="00AB1D29"/>
    <w:rsid w:val="00AB2125"/>
    <w:rsid w:val="00AB2307"/>
    <w:rsid w:val="00AB3659"/>
    <w:rsid w:val="00AB3D06"/>
    <w:rsid w:val="00AB419B"/>
    <w:rsid w:val="00AB48D2"/>
    <w:rsid w:val="00AB492E"/>
    <w:rsid w:val="00AB4C78"/>
    <w:rsid w:val="00AB5171"/>
    <w:rsid w:val="00AB5743"/>
    <w:rsid w:val="00AB5F48"/>
    <w:rsid w:val="00AB61D3"/>
    <w:rsid w:val="00AB627D"/>
    <w:rsid w:val="00AB649C"/>
    <w:rsid w:val="00AB6C01"/>
    <w:rsid w:val="00AB6C17"/>
    <w:rsid w:val="00AB6CB3"/>
    <w:rsid w:val="00AB7C45"/>
    <w:rsid w:val="00AC00BE"/>
    <w:rsid w:val="00AC0266"/>
    <w:rsid w:val="00AC0516"/>
    <w:rsid w:val="00AC0E87"/>
    <w:rsid w:val="00AC0F26"/>
    <w:rsid w:val="00AC11A1"/>
    <w:rsid w:val="00AC14DE"/>
    <w:rsid w:val="00AC1621"/>
    <w:rsid w:val="00AC1DAE"/>
    <w:rsid w:val="00AC2074"/>
    <w:rsid w:val="00AC2302"/>
    <w:rsid w:val="00AC2A3F"/>
    <w:rsid w:val="00AC2FA6"/>
    <w:rsid w:val="00AC30C4"/>
    <w:rsid w:val="00AC341E"/>
    <w:rsid w:val="00AC3543"/>
    <w:rsid w:val="00AC394F"/>
    <w:rsid w:val="00AC426D"/>
    <w:rsid w:val="00AC5022"/>
    <w:rsid w:val="00AC53E4"/>
    <w:rsid w:val="00AC558E"/>
    <w:rsid w:val="00AC57C7"/>
    <w:rsid w:val="00AC58B1"/>
    <w:rsid w:val="00AC6381"/>
    <w:rsid w:val="00AC646D"/>
    <w:rsid w:val="00AC6603"/>
    <w:rsid w:val="00AC6634"/>
    <w:rsid w:val="00AC697F"/>
    <w:rsid w:val="00AC6B29"/>
    <w:rsid w:val="00AC6BF6"/>
    <w:rsid w:val="00AC7483"/>
    <w:rsid w:val="00AC74F0"/>
    <w:rsid w:val="00AC76AB"/>
    <w:rsid w:val="00AC7C5B"/>
    <w:rsid w:val="00AC7F4D"/>
    <w:rsid w:val="00AD0050"/>
    <w:rsid w:val="00AD02C4"/>
    <w:rsid w:val="00AD0998"/>
    <w:rsid w:val="00AD0D13"/>
    <w:rsid w:val="00AD0D53"/>
    <w:rsid w:val="00AD0E97"/>
    <w:rsid w:val="00AD1672"/>
    <w:rsid w:val="00AD1EA7"/>
    <w:rsid w:val="00AD2CBB"/>
    <w:rsid w:val="00AD2E72"/>
    <w:rsid w:val="00AD31AE"/>
    <w:rsid w:val="00AD3956"/>
    <w:rsid w:val="00AD4113"/>
    <w:rsid w:val="00AD456D"/>
    <w:rsid w:val="00AD461C"/>
    <w:rsid w:val="00AD4AF4"/>
    <w:rsid w:val="00AD4B09"/>
    <w:rsid w:val="00AD4F99"/>
    <w:rsid w:val="00AD4FA6"/>
    <w:rsid w:val="00AD5250"/>
    <w:rsid w:val="00AD5521"/>
    <w:rsid w:val="00AD55BC"/>
    <w:rsid w:val="00AD55ED"/>
    <w:rsid w:val="00AD60C4"/>
    <w:rsid w:val="00AD6BFF"/>
    <w:rsid w:val="00AD6CB4"/>
    <w:rsid w:val="00AD6F47"/>
    <w:rsid w:val="00AD763C"/>
    <w:rsid w:val="00AD78B7"/>
    <w:rsid w:val="00AD7AF2"/>
    <w:rsid w:val="00AD7D6A"/>
    <w:rsid w:val="00AE0573"/>
    <w:rsid w:val="00AE0A14"/>
    <w:rsid w:val="00AE0BE0"/>
    <w:rsid w:val="00AE0E1A"/>
    <w:rsid w:val="00AE0E3D"/>
    <w:rsid w:val="00AE11D0"/>
    <w:rsid w:val="00AE182C"/>
    <w:rsid w:val="00AE1A12"/>
    <w:rsid w:val="00AE1A82"/>
    <w:rsid w:val="00AE2392"/>
    <w:rsid w:val="00AE2ACE"/>
    <w:rsid w:val="00AE2DB2"/>
    <w:rsid w:val="00AE2EC3"/>
    <w:rsid w:val="00AE2EDC"/>
    <w:rsid w:val="00AE305B"/>
    <w:rsid w:val="00AE3063"/>
    <w:rsid w:val="00AE3CDF"/>
    <w:rsid w:val="00AE4024"/>
    <w:rsid w:val="00AE42A0"/>
    <w:rsid w:val="00AE496B"/>
    <w:rsid w:val="00AE4BF6"/>
    <w:rsid w:val="00AE5527"/>
    <w:rsid w:val="00AE5EA0"/>
    <w:rsid w:val="00AE5F53"/>
    <w:rsid w:val="00AE608A"/>
    <w:rsid w:val="00AE6241"/>
    <w:rsid w:val="00AE6524"/>
    <w:rsid w:val="00AE6D0E"/>
    <w:rsid w:val="00AE6FC1"/>
    <w:rsid w:val="00AE7016"/>
    <w:rsid w:val="00AE7580"/>
    <w:rsid w:val="00AE7904"/>
    <w:rsid w:val="00AE7A1B"/>
    <w:rsid w:val="00AE7CFC"/>
    <w:rsid w:val="00AF0210"/>
    <w:rsid w:val="00AF0363"/>
    <w:rsid w:val="00AF0704"/>
    <w:rsid w:val="00AF07DD"/>
    <w:rsid w:val="00AF0A2F"/>
    <w:rsid w:val="00AF0A4B"/>
    <w:rsid w:val="00AF0FDB"/>
    <w:rsid w:val="00AF2018"/>
    <w:rsid w:val="00AF2166"/>
    <w:rsid w:val="00AF22B4"/>
    <w:rsid w:val="00AF265D"/>
    <w:rsid w:val="00AF28F8"/>
    <w:rsid w:val="00AF29D5"/>
    <w:rsid w:val="00AF2DAD"/>
    <w:rsid w:val="00AF2E2E"/>
    <w:rsid w:val="00AF307A"/>
    <w:rsid w:val="00AF3259"/>
    <w:rsid w:val="00AF3300"/>
    <w:rsid w:val="00AF3500"/>
    <w:rsid w:val="00AF37E8"/>
    <w:rsid w:val="00AF3A0F"/>
    <w:rsid w:val="00AF3A72"/>
    <w:rsid w:val="00AF3D44"/>
    <w:rsid w:val="00AF4043"/>
    <w:rsid w:val="00AF43DC"/>
    <w:rsid w:val="00AF4774"/>
    <w:rsid w:val="00AF4DA0"/>
    <w:rsid w:val="00AF4E81"/>
    <w:rsid w:val="00AF5153"/>
    <w:rsid w:val="00AF5579"/>
    <w:rsid w:val="00AF6144"/>
    <w:rsid w:val="00AF64F5"/>
    <w:rsid w:val="00AF691F"/>
    <w:rsid w:val="00AF6A25"/>
    <w:rsid w:val="00AF6BC6"/>
    <w:rsid w:val="00AF75B1"/>
    <w:rsid w:val="00AF76A0"/>
    <w:rsid w:val="00B0006A"/>
    <w:rsid w:val="00B00280"/>
    <w:rsid w:val="00B00305"/>
    <w:rsid w:val="00B00499"/>
    <w:rsid w:val="00B005F0"/>
    <w:rsid w:val="00B00B12"/>
    <w:rsid w:val="00B00D88"/>
    <w:rsid w:val="00B0162E"/>
    <w:rsid w:val="00B01721"/>
    <w:rsid w:val="00B0173C"/>
    <w:rsid w:val="00B01B41"/>
    <w:rsid w:val="00B02609"/>
    <w:rsid w:val="00B03621"/>
    <w:rsid w:val="00B03F95"/>
    <w:rsid w:val="00B0444A"/>
    <w:rsid w:val="00B0455E"/>
    <w:rsid w:val="00B04649"/>
    <w:rsid w:val="00B0476F"/>
    <w:rsid w:val="00B04C50"/>
    <w:rsid w:val="00B04EA9"/>
    <w:rsid w:val="00B0581E"/>
    <w:rsid w:val="00B05AAB"/>
    <w:rsid w:val="00B05D7B"/>
    <w:rsid w:val="00B05F55"/>
    <w:rsid w:val="00B05FB3"/>
    <w:rsid w:val="00B061B7"/>
    <w:rsid w:val="00B06908"/>
    <w:rsid w:val="00B071A2"/>
    <w:rsid w:val="00B077DD"/>
    <w:rsid w:val="00B0795A"/>
    <w:rsid w:val="00B07B3A"/>
    <w:rsid w:val="00B1059F"/>
    <w:rsid w:val="00B106CF"/>
    <w:rsid w:val="00B10C26"/>
    <w:rsid w:val="00B10D20"/>
    <w:rsid w:val="00B10E0B"/>
    <w:rsid w:val="00B11375"/>
    <w:rsid w:val="00B115B2"/>
    <w:rsid w:val="00B116C0"/>
    <w:rsid w:val="00B1176B"/>
    <w:rsid w:val="00B117B1"/>
    <w:rsid w:val="00B11C69"/>
    <w:rsid w:val="00B11D59"/>
    <w:rsid w:val="00B121E0"/>
    <w:rsid w:val="00B12896"/>
    <w:rsid w:val="00B12A92"/>
    <w:rsid w:val="00B12A98"/>
    <w:rsid w:val="00B12B08"/>
    <w:rsid w:val="00B12D03"/>
    <w:rsid w:val="00B13378"/>
    <w:rsid w:val="00B13890"/>
    <w:rsid w:val="00B14E0B"/>
    <w:rsid w:val="00B15689"/>
    <w:rsid w:val="00B15947"/>
    <w:rsid w:val="00B15FE9"/>
    <w:rsid w:val="00B16436"/>
    <w:rsid w:val="00B16689"/>
    <w:rsid w:val="00B16BA7"/>
    <w:rsid w:val="00B16D0C"/>
    <w:rsid w:val="00B1724E"/>
    <w:rsid w:val="00B17A2A"/>
    <w:rsid w:val="00B17AE6"/>
    <w:rsid w:val="00B17DD5"/>
    <w:rsid w:val="00B17E4A"/>
    <w:rsid w:val="00B17E71"/>
    <w:rsid w:val="00B20AB6"/>
    <w:rsid w:val="00B20EC8"/>
    <w:rsid w:val="00B21312"/>
    <w:rsid w:val="00B21528"/>
    <w:rsid w:val="00B21C94"/>
    <w:rsid w:val="00B21EB8"/>
    <w:rsid w:val="00B2207B"/>
    <w:rsid w:val="00B223DD"/>
    <w:rsid w:val="00B2276F"/>
    <w:rsid w:val="00B22795"/>
    <w:rsid w:val="00B22AF4"/>
    <w:rsid w:val="00B22C4C"/>
    <w:rsid w:val="00B232C8"/>
    <w:rsid w:val="00B23B64"/>
    <w:rsid w:val="00B2428B"/>
    <w:rsid w:val="00B2437D"/>
    <w:rsid w:val="00B24A9F"/>
    <w:rsid w:val="00B2518C"/>
    <w:rsid w:val="00B25430"/>
    <w:rsid w:val="00B2562C"/>
    <w:rsid w:val="00B25739"/>
    <w:rsid w:val="00B257D9"/>
    <w:rsid w:val="00B25CE3"/>
    <w:rsid w:val="00B25CF9"/>
    <w:rsid w:val="00B26179"/>
    <w:rsid w:val="00B2663E"/>
    <w:rsid w:val="00B26A16"/>
    <w:rsid w:val="00B26C0F"/>
    <w:rsid w:val="00B275C2"/>
    <w:rsid w:val="00B27FE2"/>
    <w:rsid w:val="00B302C2"/>
    <w:rsid w:val="00B30491"/>
    <w:rsid w:val="00B305C9"/>
    <w:rsid w:val="00B30CE2"/>
    <w:rsid w:val="00B3160A"/>
    <w:rsid w:val="00B31D4E"/>
    <w:rsid w:val="00B31E8A"/>
    <w:rsid w:val="00B31EAF"/>
    <w:rsid w:val="00B32567"/>
    <w:rsid w:val="00B32A86"/>
    <w:rsid w:val="00B32C3C"/>
    <w:rsid w:val="00B32CBF"/>
    <w:rsid w:val="00B33009"/>
    <w:rsid w:val="00B332BF"/>
    <w:rsid w:val="00B33446"/>
    <w:rsid w:val="00B337A8"/>
    <w:rsid w:val="00B33B6D"/>
    <w:rsid w:val="00B33D10"/>
    <w:rsid w:val="00B342C7"/>
    <w:rsid w:val="00B3510E"/>
    <w:rsid w:val="00B35113"/>
    <w:rsid w:val="00B353C4"/>
    <w:rsid w:val="00B35766"/>
    <w:rsid w:val="00B35A27"/>
    <w:rsid w:val="00B35DF1"/>
    <w:rsid w:val="00B361C9"/>
    <w:rsid w:val="00B361F6"/>
    <w:rsid w:val="00B365A6"/>
    <w:rsid w:val="00B36CA6"/>
    <w:rsid w:val="00B36DF8"/>
    <w:rsid w:val="00B36EF4"/>
    <w:rsid w:val="00B37067"/>
    <w:rsid w:val="00B37953"/>
    <w:rsid w:val="00B40D58"/>
    <w:rsid w:val="00B415A0"/>
    <w:rsid w:val="00B41A33"/>
    <w:rsid w:val="00B41D79"/>
    <w:rsid w:val="00B42BBF"/>
    <w:rsid w:val="00B42CA0"/>
    <w:rsid w:val="00B42CBD"/>
    <w:rsid w:val="00B42F67"/>
    <w:rsid w:val="00B43175"/>
    <w:rsid w:val="00B4363F"/>
    <w:rsid w:val="00B43C43"/>
    <w:rsid w:val="00B4424D"/>
    <w:rsid w:val="00B44F6B"/>
    <w:rsid w:val="00B4517A"/>
    <w:rsid w:val="00B45289"/>
    <w:rsid w:val="00B45336"/>
    <w:rsid w:val="00B457E8"/>
    <w:rsid w:val="00B45F8E"/>
    <w:rsid w:val="00B461B7"/>
    <w:rsid w:val="00B46945"/>
    <w:rsid w:val="00B46C88"/>
    <w:rsid w:val="00B46E45"/>
    <w:rsid w:val="00B4711D"/>
    <w:rsid w:val="00B473F8"/>
    <w:rsid w:val="00B4758B"/>
    <w:rsid w:val="00B475BE"/>
    <w:rsid w:val="00B47864"/>
    <w:rsid w:val="00B47CB0"/>
    <w:rsid w:val="00B50A42"/>
    <w:rsid w:val="00B513F5"/>
    <w:rsid w:val="00B52A04"/>
    <w:rsid w:val="00B52E5E"/>
    <w:rsid w:val="00B52F5D"/>
    <w:rsid w:val="00B52F7D"/>
    <w:rsid w:val="00B53265"/>
    <w:rsid w:val="00B5361C"/>
    <w:rsid w:val="00B53679"/>
    <w:rsid w:val="00B537BD"/>
    <w:rsid w:val="00B5385B"/>
    <w:rsid w:val="00B53C86"/>
    <w:rsid w:val="00B53E49"/>
    <w:rsid w:val="00B5496B"/>
    <w:rsid w:val="00B54B01"/>
    <w:rsid w:val="00B55108"/>
    <w:rsid w:val="00B55110"/>
    <w:rsid w:val="00B55379"/>
    <w:rsid w:val="00B55448"/>
    <w:rsid w:val="00B554A3"/>
    <w:rsid w:val="00B557F1"/>
    <w:rsid w:val="00B5586B"/>
    <w:rsid w:val="00B55B0B"/>
    <w:rsid w:val="00B55BD4"/>
    <w:rsid w:val="00B56482"/>
    <w:rsid w:val="00B56730"/>
    <w:rsid w:val="00B56918"/>
    <w:rsid w:val="00B56B94"/>
    <w:rsid w:val="00B56BC5"/>
    <w:rsid w:val="00B56FD0"/>
    <w:rsid w:val="00B575D3"/>
    <w:rsid w:val="00B57B13"/>
    <w:rsid w:val="00B57BE0"/>
    <w:rsid w:val="00B57D51"/>
    <w:rsid w:val="00B608E9"/>
    <w:rsid w:val="00B60A66"/>
    <w:rsid w:val="00B60D26"/>
    <w:rsid w:val="00B610F1"/>
    <w:rsid w:val="00B61434"/>
    <w:rsid w:val="00B61647"/>
    <w:rsid w:val="00B61733"/>
    <w:rsid w:val="00B619DE"/>
    <w:rsid w:val="00B61B50"/>
    <w:rsid w:val="00B62866"/>
    <w:rsid w:val="00B62B2C"/>
    <w:rsid w:val="00B62D16"/>
    <w:rsid w:val="00B62F6E"/>
    <w:rsid w:val="00B63146"/>
    <w:rsid w:val="00B634AE"/>
    <w:rsid w:val="00B63FBF"/>
    <w:rsid w:val="00B64280"/>
    <w:rsid w:val="00B64512"/>
    <w:rsid w:val="00B64682"/>
    <w:rsid w:val="00B64918"/>
    <w:rsid w:val="00B650B2"/>
    <w:rsid w:val="00B651DF"/>
    <w:rsid w:val="00B653BA"/>
    <w:rsid w:val="00B653BF"/>
    <w:rsid w:val="00B65630"/>
    <w:rsid w:val="00B658B0"/>
    <w:rsid w:val="00B65A62"/>
    <w:rsid w:val="00B65F18"/>
    <w:rsid w:val="00B6604A"/>
    <w:rsid w:val="00B66283"/>
    <w:rsid w:val="00B6651D"/>
    <w:rsid w:val="00B66890"/>
    <w:rsid w:val="00B673AF"/>
    <w:rsid w:val="00B678FC"/>
    <w:rsid w:val="00B67965"/>
    <w:rsid w:val="00B67ABD"/>
    <w:rsid w:val="00B67B20"/>
    <w:rsid w:val="00B67CCC"/>
    <w:rsid w:val="00B67D77"/>
    <w:rsid w:val="00B67E03"/>
    <w:rsid w:val="00B7017D"/>
    <w:rsid w:val="00B701D5"/>
    <w:rsid w:val="00B70E4C"/>
    <w:rsid w:val="00B715C5"/>
    <w:rsid w:val="00B72AAD"/>
    <w:rsid w:val="00B72C33"/>
    <w:rsid w:val="00B72E0E"/>
    <w:rsid w:val="00B72EC5"/>
    <w:rsid w:val="00B730CD"/>
    <w:rsid w:val="00B7365A"/>
    <w:rsid w:val="00B74561"/>
    <w:rsid w:val="00B74785"/>
    <w:rsid w:val="00B74835"/>
    <w:rsid w:val="00B74B95"/>
    <w:rsid w:val="00B750F9"/>
    <w:rsid w:val="00B753DE"/>
    <w:rsid w:val="00B7543B"/>
    <w:rsid w:val="00B75775"/>
    <w:rsid w:val="00B7638F"/>
    <w:rsid w:val="00B76AE5"/>
    <w:rsid w:val="00B772F2"/>
    <w:rsid w:val="00B778EC"/>
    <w:rsid w:val="00B7796A"/>
    <w:rsid w:val="00B77BF4"/>
    <w:rsid w:val="00B80BA2"/>
    <w:rsid w:val="00B80C3E"/>
    <w:rsid w:val="00B81060"/>
    <w:rsid w:val="00B81946"/>
    <w:rsid w:val="00B81EDC"/>
    <w:rsid w:val="00B82AE5"/>
    <w:rsid w:val="00B82D7B"/>
    <w:rsid w:val="00B82E7F"/>
    <w:rsid w:val="00B832AB"/>
    <w:rsid w:val="00B835C7"/>
    <w:rsid w:val="00B836C0"/>
    <w:rsid w:val="00B836F5"/>
    <w:rsid w:val="00B838CC"/>
    <w:rsid w:val="00B83AC9"/>
    <w:rsid w:val="00B83BF4"/>
    <w:rsid w:val="00B84670"/>
    <w:rsid w:val="00B84795"/>
    <w:rsid w:val="00B849FF"/>
    <w:rsid w:val="00B84F21"/>
    <w:rsid w:val="00B84F7B"/>
    <w:rsid w:val="00B8519A"/>
    <w:rsid w:val="00B8539F"/>
    <w:rsid w:val="00B85913"/>
    <w:rsid w:val="00B862B4"/>
    <w:rsid w:val="00B863E7"/>
    <w:rsid w:val="00B86522"/>
    <w:rsid w:val="00B867E7"/>
    <w:rsid w:val="00B86A17"/>
    <w:rsid w:val="00B86AA3"/>
    <w:rsid w:val="00B87E50"/>
    <w:rsid w:val="00B9055F"/>
    <w:rsid w:val="00B90987"/>
    <w:rsid w:val="00B911CD"/>
    <w:rsid w:val="00B91BCF"/>
    <w:rsid w:val="00B920B1"/>
    <w:rsid w:val="00B927C5"/>
    <w:rsid w:val="00B9296A"/>
    <w:rsid w:val="00B93068"/>
    <w:rsid w:val="00B93202"/>
    <w:rsid w:val="00B93A8A"/>
    <w:rsid w:val="00B93AE8"/>
    <w:rsid w:val="00B947CD"/>
    <w:rsid w:val="00B94868"/>
    <w:rsid w:val="00B948D0"/>
    <w:rsid w:val="00B948D5"/>
    <w:rsid w:val="00B953DC"/>
    <w:rsid w:val="00B95453"/>
    <w:rsid w:val="00B95785"/>
    <w:rsid w:val="00B95DCF"/>
    <w:rsid w:val="00B95EB1"/>
    <w:rsid w:val="00B9614C"/>
    <w:rsid w:val="00B96B40"/>
    <w:rsid w:val="00B973E8"/>
    <w:rsid w:val="00B977A8"/>
    <w:rsid w:val="00B9792F"/>
    <w:rsid w:val="00B97CFC"/>
    <w:rsid w:val="00BA093C"/>
    <w:rsid w:val="00BA0A9C"/>
    <w:rsid w:val="00BA0AD8"/>
    <w:rsid w:val="00BA0CC3"/>
    <w:rsid w:val="00BA1006"/>
    <w:rsid w:val="00BA1305"/>
    <w:rsid w:val="00BA1794"/>
    <w:rsid w:val="00BA1C1C"/>
    <w:rsid w:val="00BA1C34"/>
    <w:rsid w:val="00BA2659"/>
    <w:rsid w:val="00BA2971"/>
    <w:rsid w:val="00BA2B28"/>
    <w:rsid w:val="00BA2B9F"/>
    <w:rsid w:val="00BA372D"/>
    <w:rsid w:val="00BA3AD5"/>
    <w:rsid w:val="00BA4327"/>
    <w:rsid w:val="00BA44D2"/>
    <w:rsid w:val="00BA47DF"/>
    <w:rsid w:val="00BA5879"/>
    <w:rsid w:val="00BA5B15"/>
    <w:rsid w:val="00BA5E27"/>
    <w:rsid w:val="00BA60FF"/>
    <w:rsid w:val="00BA6268"/>
    <w:rsid w:val="00BA6A94"/>
    <w:rsid w:val="00BA6F09"/>
    <w:rsid w:val="00BA7074"/>
    <w:rsid w:val="00BA71A5"/>
    <w:rsid w:val="00BA74D1"/>
    <w:rsid w:val="00BA7746"/>
    <w:rsid w:val="00BA7C91"/>
    <w:rsid w:val="00BA7F2A"/>
    <w:rsid w:val="00BB067C"/>
    <w:rsid w:val="00BB07D0"/>
    <w:rsid w:val="00BB0DC5"/>
    <w:rsid w:val="00BB1107"/>
    <w:rsid w:val="00BB12A7"/>
    <w:rsid w:val="00BB1345"/>
    <w:rsid w:val="00BB1A3A"/>
    <w:rsid w:val="00BB1C9F"/>
    <w:rsid w:val="00BB2426"/>
    <w:rsid w:val="00BB256F"/>
    <w:rsid w:val="00BB2608"/>
    <w:rsid w:val="00BB35FB"/>
    <w:rsid w:val="00BB3634"/>
    <w:rsid w:val="00BB3CB6"/>
    <w:rsid w:val="00BB3FDB"/>
    <w:rsid w:val="00BB4700"/>
    <w:rsid w:val="00BB49C9"/>
    <w:rsid w:val="00BB4B08"/>
    <w:rsid w:val="00BB53CF"/>
    <w:rsid w:val="00BB57BF"/>
    <w:rsid w:val="00BB5815"/>
    <w:rsid w:val="00BB601E"/>
    <w:rsid w:val="00BB622F"/>
    <w:rsid w:val="00BB683E"/>
    <w:rsid w:val="00BB6CB9"/>
    <w:rsid w:val="00BB6ED7"/>
    <w:rsid w:val="00BB70DF"/>
    <w:rsid w:val="00BB76DE"/>
    <w:rsid w:val="00BB7ACE"/>
    <w:rsid w:val="00BB7BD6"/>
    <w:rsid w:val="00BC009C"/>
    <w:rsid w:val="00BC0246"/>
    <w:rsid w:val="00BC0391"/>
    <w:rsid w:val="00BC09F4"/>
    <w:rsid w:val="00BC19D9"/>
    <w:rsid w:val="00BC19DC"/>
    <w:rsid w:val="00BC2094"/>
    <w:rsid w:val="00BC211D"/>
    <w:rsid w:val="00BC272C"/>
    <w:rsid w:val="00BC28A5"/>
    <w:rsid w:val="00BC2B25"/>
    <w:rsid w:val="00BC2EE2"/>
    <w:rsid w:val="00BC2EEE"/>
    <w:rsid w:val="00BC3637"/>
    <w:rsid w:val="00BC38F6"/>
    <w:rsid w:val="00BC3913"/>
    <w:rsid w:val="00BC3BD0"/>
    <w:rsid w:val="00BC4F5F"/>
    <w:rsid w:val="00BC5243"/>
    <w:rsid w:val="00BC56C7"/>
    <w:rsid w:val="00BC5726"/>
    <w:rsid w:val="00BC5CA3"/>
    <w:rsid w:val="00BC6013"/>
    <w:rsid w:val="00BC65F3"/>
    <w:rsid w:val="00BC6AE3"/>
    <w:rsid w:val="00BC6AF8"/>
    <w:rsid w:val="00BC6B27"/>
    <w:rsid w:val="00BC6B80"/>
    <w:rsid w:val="00BC7766"/>
    <w:rsid w:val="00BC77F3"/>
    <w:rsid w:val="00BC78DE"/>
    <w:rsid w:val="00BD00D5"/>
    <w:rsid w:val="00BD02EA"/>
    <w:rsid w:val="00BD06B0"/>
    <w:rsid w:val="00BD0CB5"/>
    <w:rsid w:val="00BD1265"/>
    <w:rsid w:val="00BD1295"/>
    <w:rsid w:val="00BD1771"/>
    <w:rsid w:val="00BD1C11"/>
    <w:rsid w:val="00BD1EDB"/>
    <w:rsid w:val="00BD204B"/>
    <w:rsid w:val="00BD26DD"/>
    <w:rsid w:val="00BD2855"/>
    <w:rsid w:val="00BD3291"/>
    <w:rsid w:val="00BD33E2"/>
    <w:rsid w:val="00BD354C"/>
    <w:rsid w:val="00BD35C6"/>
    <w:rsid w:val="00BD3922"/>
    <w:rsid w:val="00BD3FFE"/>
    <w:rsid w:val="00BD43FD"/>
    <w:rsid w:val="00BD50DF"/>
    <w:rsid w:val="00BD571E"/>
    <w:rsid w:val="00BD5770"/>
    <w:rsid w:val="00BD57E1"/>
    <w:rsid w:val="00BD5A15"/>
    <w:rsid w:val="00BD61F9"/>
    <w:rsid w:val="00BD64AE"/>
    <w:rsid w:val="00BD656E"/>
    <w:rsid w:val="00BD65F4"/>
    <w:rsid w:val="00BD664F"/>
    <w:rsid w:val="00BD6694"/>
    <w:rsid w:val="00BD685B"/>
    <w:rsid w:val="00BD6B4A"/>
    <w:rsid w:val="00BD6FBD"/>
    <w:rsid w:val="00BD73B5"/>
    <w:rsid w:val="00BD7F10"/>
    <w:rsid w:val="00BE0278"/>
    <w:rsid w:val="00BE0283"/>
    <w:rsid w:val="00BE03BC"/>
    <w:rsid w:val="00BE05E5"/>
    <w:rsid w:val="00BE06DF"/>
    <w:rsid w:val="00BE082B"/>
    <w:rsid w:val="00BE0A09"/>
    <w:rsid w:val="00BE0B89"/>
    <w:rsid w:val="00BE0B9D"/>
    <w:rsid w:val="00BE10C6"/>
    <w:rsid w:val="00BE13C2"/>
    <w:rsid w:val="00BE14DC"/>
    <w:rsid w:val="00BE1CAB"/>
    <w:rsid w:val="00BE1DD2"/>
    <w:rsid w:val="00BE26E0"/>
    <w:rsid w:val="00BE2BAE"/>
    <w:rsid w:val="00BE2BC3"/>
    <w:rsid w:val="00BE2C12"/>
    <w:rsid w:val="00BE2C4F"/>
    <w:rsid w:val="00BE2DEB"/>
    <w:rsid w:val="00BE2FE5"/>
    <w:rsid w:val="00BE30C4"/>
    <w:rsid w:val="00BE34A2"/>
    <w:rsid w:val="00BE382C"/>
    <w:rsid w:val="00BE3C53"/>
    <w:rsid w:val="00BE4BC1"/>
    <w:rsid w:val="00BE5247"/>
    <w:rsid w:val="00BE576F"/>
    <w:rsid w:val="00BE5912"/>
    <w:rsid w:val="00BE59D7"/>
    <w:rsid w:val="00BE5A26"/>
    <w:rsid w:val="00BE5C17"/>
    <w:rsid w:val="00BE5C51"/>
    <w:rsid w:val="00BE62CC"/>
    <w:rsid w:val="00BE66EF"/>
    <w:rsid w:val="00BE6704"/>
    <w:rsid w:val="00BE7414"/>
    <w:rsid w:val="00BE7715"/>
    <w:rsid w:val="00BE7895"/>
    <w:rsid w:val="00BE7AB9"/>
    <w:rsid w:val="00BE7B89"/>
    <w:rsid w:val="00BE7CBC"/>
    <w:rsid w:val="00BE7D5F"/>
    <w:rsid w:val="00BF0462"/>
    <w:rsid w:val="00BF1024"/>
    <w:rsid w:val="00BF11E9"/>
    <w:rsid w:val="00BF1268"/>
    <w:rsid w:val="00BF173C"/>
    <w:rsid w:val="00BF1AED"/>
    <w:rsid w:val="00BF1C6C"/>
    <w:rsid w:val="00BF215E"/>
    <w:rsid w:val="00BF228F"/>
    <w:rsid w:val="00BF2913"/>
    <w:rsid w:val="00BF2A01"/>
    <w:rsid w:val="00BF3005"/>
    <w:rsid w:val="00BF39C3"/>
    <w:rsid w:val="00BF3A33"/>
    <w:rsid w:val="00BF43DA"/>
    <w:rsid w:val="00BF4413"/>
    <w:rsid w:val="00BF443B"/>
    <w:rsid w:val="00BF4EC3"/>
    <w:rsid w:val="00BF4F01"/>
    <w:rsid w:val="00BF552D"/>
    <w:rsid w:val="00BF57ED"/>
    <w:rsid w:val="00BF5A13"/>
    <w:rsid w:val="00BF5A8F"/>
    <w:rsid w:val="00BF6141"/>
    <w:rsid w:val="00BF643E"/>
    <w:rsid w:val="00BF65CC"/>
    <w:rsid w:val="00BF66BF"/>
    <w:rsid w:val="00BF67D9"/>
    <w:rsid w:val="00BF6814"/>
    <w:rsid w:val="00BF69A4"/>
    <w:rsid w:val="00BF6B39"/>
    <w:rsid w:val="00BF6DEE"/>
    <w:rsid w:val="00BF714A"/>
    <w:rsid w:val="00BF78F1"/>
    <w:rsid w:val="00BF7F00"/>
    <w:rsid w:val="00C00121"/>
    <w:rsid w:val="00C0024E"/>
    <w:rsid w:val="00C00302"/>
    <w:rsid w:val="00C004CD"/>
    <w:rsid w:val="00C0107E"/>
    <w:rsid w:val="00C0141F"/>
    <w:rsid w:val="00C01E74"/>
    <w:rsid w:val="00C029AB"/>
    <w:rsid w:val="00C02F4D"/>
    <w:rsid w:val="00C03767"/>
    <w:rsid w:val="00C03EC7"/>
    <w:rsid w:val="00C0469F"/>
    <w:rsid w:val="00C04DF2"/>
    <w:rsid w:val="00C04E22"/>
    <w:rsid w:val="00C050B6"/>
    <w:rsid w:val="00C05539"/>
    <w:rsid w:val="00C05D28"/>
    <w:rsid w:val="00C060A1"/>
    <w:rsid w:val="00C0627F"/>
    <w:rsid w:val="00C067A0"/>
    <w:rsid w:val="00C06C0D"/>
    <w:rsid w:val="00C0718B"/>
    <w:rsid w:val="00C07333"/>
    <w:rsid w:val="00C073C9"/>
    <w:rsid w:val="00C0769A"/>
    <w:rsid w:val="00C076CF"/>
    <w:rsid w:val="00C07A49"/>
    <w:rsid w:val="00C07C1A"/>
    <w:rsid w:val="00C07CAA"/>
    <w:rsid w:val="00C10EE4"/>
    <w:rsid w:val="00C11241"/>
    <w:rsid w:val="00C1133A"/>
    <w:rsid w:val="00C1134C"/>
    <w:rsid w:val="00C11A45"/>
    <w:rsid w:val="00C12087"/>
    <w:rsid w:val="00C1284B"/>
    <w:rsid w:val="00C12F04"/>
    <w:rsid w:val="00C12F68"/>
    <w:rsid w:val="00C1306D"/>
    <w:rsid w:val="00C13130"/>
    <w:rsid w:val="00C13321"/>
    <w:rsid w:val="00C137F2"/>
    <w:rsid w:val="00C139FE"/>
    <w:rsid w:val="00C13C6E"/>
    <w:rsid w:val="00C143E6"/>
    <w:rsid w:val="00C15756"/>
    <w:rsid w:val="00C15822"/>
    <w:rsid w:val="00C15A5B"/>
    <w:rsid w:val="00C16116"/>
    <w:rsid w:val="00C164C5"/>
    <w:rsid w:val="00C165DE"/>
    <w:rsid w:val="00C16717"/>
    <w:rsid w:val="00C169DA"/>
    <w:rsid w:val="00C16A9C"/>
    <w:rsid w:val="00C16E68"/>
    <w:rsid w:val="00C16F79"/>
    <w:rsid w:val="00C16FF3"/>
    <w:rsid w:val="00C17416"/>
    <w:rsid w:val="00C1755F"/>
    <w:rsid w:val="00C17940"/>
    <w:rsid w:val="00C1796B"/>
    <w:rsid w:val="00C17B7D"/>
    <w:rsid w:val="00C17E83"/>
    <w:rsid w:val="00C17EDE"/>
    <w:rsid w:val="00C20250"/>
    <w:rsid w:val="00C20368"/>
    <w:rsid w:val="00C2078C"/>
    <w:rsid w:val="00C20EAF"/>
    <w:rsid w:val="00C213C4"/>
    <w:rsid w:val="00C21739"/>
    <w:rsid w:val="00C21A40"/>
    <w:rsid w:val="00C21E22"/>
    <w:rsid w:val="00C22375"/>
    <w:rsid w:val="00C223AB"/>
    <w:rsid w:val="00C22B17"/>
    <w:rsid w:val="00C22B5C"/>
    <w:rsid w:val="00C22BB7"/>
    <w:rsid w:val="00C22BEB"/>
    <w:rsid w:val="00C22E8C"/>
    <w:rsid w:val="00C22F9D"/>
    <w:rsid w:val="00C23110"/>
    <w:rsid w:val="00C231A3"/>
    <w:rsid w:val="00C233DB"/>
    <w:rsid w:val="00C23570"/>
    <w:rsid w:val="00C23731"/>
    <w:rsid w:val="00C23823"/>
    <w:rsid w:val="00C23ACC"/>
    <w:rsid w:val="00C2449F"/>
    <w:rsid w:val="00C245E7"/>
    <w:rsid w:val="00C24655"/>
    <w:rsid w:val="00C24B32"/>
    <w:rsid w:val="00C24D6F"/>
    <w:rsid w:val="00C262A3"/>
    <w:rsid w:val="00C263B9"/>
    <w:rsid w:val="00C265E1"/>
    <w:rsid w:val="00C26664"/>
    <w:rsid w:val="00C2686D"/>
    <w:rsid w:val="00C26B05"/>
    <w:rsid w:val="00C26D21"/>
    <w:rsid w:val="00C26D5F"/>
    <w:rsid w:val="00C26F6E"/>
    <w:rsid w:val="00C270E3"/>
    <w:rsid w:val="00C27821"/>
    <w:rsid w:val="00C27992"/>
    <w:rsid w:val="00C27CC7"/>
    <w:rsid w:val="00C30053"/>
    <w:rsid w:val="00C301DA"/>
    <w:rsid w:val="00C30D9E"/>
    <w:rsid w:val="00C30F8C"/>
    <w:rsid w:val="00C31080"/>
    <w:rsid w:val="00C3188A"/>
    <w:rsid w:val="00C31B57"/>
    <w:rsid w:val="00C31B69"/>
    <w:rsid w:val="00C31C27"/>
    <w:rsid w:val="00C31E32"/>
    <w:rsid w:val="00C31FF5"/>
    <w:rsid w:val="00C3283C"/>
    <w:rsid w:val="00C32A2D"/>
    <w:rsid w:val="00C33025"/>
    <w:rsid w:val="00C331C4"/>
    <w:rsid w:val="00C33D86"/>
    <w:rsid w:val="00C34332"/>
    <w:rsid w:val="00C3469A"/>
    <w:rsid w:val="00C34FB3"/>
    <w:rsid w:val="00C35927"/>
    <w:rsid w:val="00C36A54"/>
    <w:rsid w:val="00C36CCD"/>
    <w:rsid w:val="00C36E2D"/>
    <w:rsid w:val="00C36E49"/>
    <w:rsid w:val="00C371B2"/>
    <w:rsid w:val="00C37C7D"/>
    <w:rsid w:val="00C406AF"/>
    <w:rsid w:val="00C40753"/>
    <w:rsid w:val="00C40AB7"/>
    <w:rsid w:val="00C40DD3"/>
    <w:rsid w:val="00C410BC"/>
    <w:rsid w:val="00C4174A"/>
    <w:rsid w:val="00C417F1"/>
    <w:rsid w:val="00C418F6"/>
    <w:rsid w:val="00C41940"/>
    <w:rsid w:val="00C41CCA"/>
    <w:rsid w:val="00C41F7F"/>
    <w:rsid w:val="00C42FC4"/>
    <w:rsid w:val="00C43327"/>
    <w:rsid w:val="00C43484"/>
    <w:rsid w:val="00C43494"/>
    <w:rsid w:val="00C435AA"/>
    <w:rsid w:val="00C437B6"/>
    <w:rsid w:val="00C43C0E"/>
    <w:rsid w:val="00C43DB1"/>
    <w:rsid w:val="00C43E1E"/>
    <w:rsid w:val="00C43ECF"/>
    <w:rsid w:val="00C4435A"/>
    <w:rsid w:val="00C445B0"/>
    <w:rsid w:val="00C44617"/>
    <w:rsid w:val="00C44785"/>
    <w:rsid w:val="00C44C99"/>
    <w:rsid w:val="00C44EE1"/>
    <w:rsid w:val="00C4511C"/>
    <w:rsid w:val="00C4533F"/>
    <w:rsid w:val="00C45423"/>
    <w:rsid w:val="00C45D98"/>
    <w:rsid w:val="00C45FCC"/>
    <w:rsid w:val="00C46C58"/>
    <w:rsid w:val="00C46F8A"/>
    <w:rsid w:val="00C47728"/>
    <w:rsid w:val="00C47772"/>
    <w:rsid w:val="00C478AE"/>
    <w:rsid w:val="00C47A31"/>
    <w:rsid w:val="00C47B72"/>
    <w:rsid w:val="00C503FD"/>
    <w:rsid w:val="00C5046A"/>
    <w:rsid w:val="00C5087B"/>
    <w:rsid w:val="00C50937"/>
    <w:rsid w:val="00C51720"/>
    <w:rsid w:val="00C517B5"/>
    <w:rsid w:val="00C51CCC"/>
    <w:rsid w:val="00C52A12"/>
    <w:rsid w:val="00C52EE2"/>
    <w:rsid w:val="00C53389"/>
    <w:rsid w:val="00C53A46"/>
    <w:rsid w:val="00C53BB8"/>
    <w:rsid w:val="00C545B4"/>
    <w:rsid w:val="00C54996"/>
    <w:rsid w:val="00C54A86"/>
    <w:rsid w:val="00C54AFE"/>
    <w:rsid w:val="00C54B37"/>
    <w:rsid w:val="00C555A7"/>
    <w:rsid w:val="00C556BB"/>
    <w:rsid w:val="00C55856"/>
    <w:rsid w:val="00C55DE3"/>
    <w:rsid w:val="00C55F67"/>
    <w:rsid w:val="00C560BD"/>
    <w:rsid w:val="00C5618F"/>
    <w:rsid w:val="00C56605"/>
    <w:rsid w:val="00C566A4"/>
    <w:rsid w:val="00C56B83"/>
    <w:rsid w:val="00C56D33"/>
    <w:rsid w:val="00C57181"/>
    <w:rsid w:val="00C57CCC"/>
    <w:rsid w:val="00C60795"/>
    <w:rsid w:val="00C60F80"/>
    <w:rsid w:val="00C6180D"/>
    <w:rsid w:val="00C61982"/>
    <w:rsid w:val="00C61F2B"/>
    <w:rsid w:val="00C62412"/>
    <w:rsid w:val="00C62B30"/>
    <w:rsid w:val="00C62C07"/>
    <w:rsid w:val="00C63607"/>
    <w:rsid w:val="00C6388D"/>
    <w:rsid w:val="00C63F83"/>
    <w:rsid w:val="00C63FD9"/>
    <w:rsid w:val="00C64CF4"/>
    <w:rsid w:val="00C650DB"/>
    <w:rsid w:val="00C651A8"/>
    <w:rsid w:val="00C654D5"/>
    <w:rsid w:val="00C6567F"/>
    <w:rsid w:val="00C6586A"/>
    <w:rsid w:val="00C65AC0"/>
    <w:rsid w:val="00C65FE8"/>
    <w:rsid w:val="00C660D7"/>
    <w:rsid w:val="00C66858"/>
    <w:rsid w:val="00C66EB3"/>
    <w:rsid w:val="00C66F2A"/>
    <w:rsid w:val="00C67666"/>
    <w:rsid w:val="00C6770E"/>
    <w:rsid w:val="00C67758"/>
    <w:rsid w:val="00C67D52"/>
    <w:rsid w:val="00C67DA2"/>
    <w:rsid w:val="00C67DF5"/>
    <w:rsid w:val="00C703AE"/>
    <w:rsid w:val="00C71082"/>
    <w:rsid w:val="00C711FA"/>
    <w:rsid w:val="00C71585"/>
    <w:rsid w:val="00C71753"/>
    <w:rsid w:val="00C71831"/>
    <w:rsid w:val="00C7234C"/>
    <w:rsid w:val="00C72DCC"/>
    <w:rsid w:val="00C72F62"/>
    <w:rsid w:val="00C7328D"/>
    <w:rsid w:val="00C732C5"/>
    <w:rsid w:val="00C736EC"/>
    <w:rsid w:val="00C73794"/>
    <w:rsid w:val="00C7417A"/>
    <w:rsid w:val="00C750AC"/>
    <w:rsid w:val="00C75351"/>
    <w:rsid w:val="00C75667"/>
    <w:rsid w:val="00C75CEC"/>
    <w:rsid w:val="00C75FA0"/>
    <w:rsid w:val="00C7618C"/>
    <w:rsid w:val="00C767F3"/>
    <w:rsid w:val="00C76D3B"/>
    <w:rsid w:val="00C76FE6"/>
    <w:rsid w:val="00C77409"/>
    <w:rsid w:val="00C777F3"/>
    <w:rsid w:val="00C77A10"/>
    <w:rsid w:val="00C77B2B"/>
    <w:rsid w:val="00C77D58"/>
    <w:rsid w:val="00C8033D"/>
    <w:rsid w:val="00C80617"/>
    <w:rsid w:val="00C80730"/>
    <w:rsid w:val="00C809FE"/>
    <w:rsid w:val="00C80EBE"/>
    <w:rsid w:val="00C81545"/>
    <w:rsid w:val="00C8176D"/>
    <w:rsid w:val="00C81805"/>
    <w:rsid w:val="00C819CF"/>
    <w:rsid w:val="00C81A0D"/>
    <w:rsid w:val="00C81C69"/>
    <w:rsid w:val="00C81EFF"/>
    <w:rsid w:val="00C8232E"/>
    <w:rsid w:val="00C82398"/>
    <w:rsid w:val="00C82E68"/>
    <w:rsid w:val="00C82F4A"/>
    <w:rsid w:val="00C83201"/>
    <w:rsid w:val="00C83725"/>
    <w:rsid w:val="00C83744"/>
    <w:rsid w:val="00C83966"/>
    <w:rsid w:val="00C83E50"/>
    <w:rsid w:val="00C84559"/>
    <w:rsid w:val="00C84D79"/>
    <w:rsid w:val="00C84FA1"/>
    <w:rsid w:val="00C8536C"/>
    <w:rsid w:val="00C8542A"/>
    <w:rsid w:val="00C8619E"/>
    <w:rsid w:val="00C868A1"/>
    <w:rsid w:val="00C86B29"/>
    <w:rsid w:val="00C8711F"/>
    <w:rsid w:val="00C8724C"/>
    <w:rsid w:val="00C875AB"/>
    <w:rsid w:val="00C87A93"/>
    <w:rsid w:val="00C87EAC"/>
    <w:rsid w:val="00C90981"/>
    <w:rsid w:val="00C90BB4"/>
    <w:rsid w:val="00C90F8B"/>
    <w:rsid w:val="00C90FF8"/>
    <w:rsid w:val="00C91BE3"/>
    <w:rsid w:val="00C91E51"/>
    <w:rsid w:val="00C91FB3"/>
    <w:rsid w:val="00C9215C"/>
    <w:rsid w:val="00C926AC"/>
    <w:rsid w:val="00C92ABB"/>
    <w:rsid w:val="00C92EA8"/>
    <w:rsid w:val="00C93049"/>
    <w:rsid w:val="00C934EC"/>
    <w:rsid w:val="00C93523"/>
    <w:rsid w:val="00C93576"/>
    <w:rsid w:val="00C93759"/>
    <w:rsid w:val="00C93D02"/>
    <w:rsid w:val="00C9502E"/>
    <w:rsid w:val="00C95173"/>
    <w:rsid w:val="00C95A45"/>
    <w:rsid w:val="00C95AB6"/>
    <w:rsid w:val="00C96133"/>
    <w:rsid w:val="00C9614A"/>
    <w:rsid w:val="00C96987"/>
    <w:rsid w:val="00C96BDB"/>
    <w:rsid w:val="00C97206"/>
    <w:rsid w:val="00C973FD"/>
    <w:rsid w:val="00C97CEE"/>
    <w:rsid w:val="00CA02E8"/>
    <w:rsid w:val="00CA0581"/>
    <w:rsid w:val="00CA0E22"/>
    <w:rsid w:val="00CA0F59"/>
    <w:rsid w:val="00CA0FFE"/>
    <w:rsid w:val="00CA120E"/>
    <w:rsid w:val="00CA1904"/>
    <w:rsid w:val="00CA1A45"/>
    <w:rsid w:val="00CA2305"/>
    <w:rsid w:val="00CA2708"/>
    <w:rsid w:val="00CA2CF1"/>
    <w:rsid w:val="00CA3139"/>
    <w:rsid w:val="00CA3883"/>
    <w:rsid w:val="00CA3998"/>
    <w:rsid w:val="00CA3A1C"/>
    <w:rsid w:val="00CA4BC3"/>
    <w:rsid w:val="00CA4CD6"/>
    <w:rsid w:val="00CA4F10"/>
    <w:rsid w:val="00CA4F97"/>
    <w:rsid w:val="00CA51D3"/>
    <w:rsid w:val="00CA5754"/>
    <w:rsid w:val="00CA5895"/>
    <w:rsid w:val="00CA58C2"/>
    <w:rsid w:val="00CA657C"/>
    <w:rsid w:val="00CA6BF3"/>
    <w:rsid w:val="00CA6D23"/>
    <w:rsid w:val="00CA6DFE"/>
    <w:rsid w:val="00CA73F9"/>
    <w:rsid w:val="00CA764E"/>
    <w:rsid w:val="00CA7781"/>
    <w:rsid w:val="00CA7AAB"/>
    <w:rsid w:val="00CB09EC"/>
    <w:rsid w:val="00CB13F1"/>
    <w:rsid w:val="00CB17F9"/>
    <w:rsid w:val="00CB1E67"/>
    <w:rsid w:val="00CB1F44"/>
    <w:rsid w:val="00CB2283"/>
    <w:rsid w:val="00CB3854"/>
    <w:rsid w:val="00CB460A"/>
    <w:rsid w:val="00CB5693"/>
    <w:rsid w:val="00CB5715"/>
    <w:rsid w:val="00CB5D08"/>
    <w:rsid w:val="00CB680C"/>
    <w:rsid w:val="00CB6A05"/>
    <w:rsid w:val="00CB6D28"/>
    <w:rsid w:val="00CB6E55"/>
    <w:rsid w:val="00CB7421"/>
    <w:rsid w:val="00CB7C9C"/>
    <w:rsid w:val="00CB7E20"/>
    <w:rsid w:val="00CB7F46"/>
    <w:rsid w:val="00CC034A"/>
    <w:rsid w:val="00CC037B"/>
    <w:rsid w:val="00CC0682"/>
    <w:rsid w:val="00CC0B48"/>
    <w:rsid w:val="00CC0D40"/>
    <w:rsid w:val="00CC0F6A"/>
    <w:rsid w:val="00CC1257"/>
    <w:rsid w:val="00CC16CD"/>
    <w:rsid w:val="00CC1794"/>
    <w:rsid w:val="00CC1A4A"/>
    <w:rsid w:val="00CC2BE6"/>
    <w:rsid w:val="00CC306F"/>
    <w:rsid w:val="00CC339A"/>
    <w:rsid w:val="00CC3617"/>
    <w:rsid w:val="00CC37E9"/>
    <w:rsid w:val="00CC3E1A"/>
    <w:rsid w:val="00CC5184"/>
    <w:rsid w:val="00CC5A25"/>
    <w:rsid w:val="00CC5D2C"/>
    <w:rsid w:val="00CC69E7"/>
    <w:rsid w:val="00CC6CB4"/>
    <w:rsid w:val="00CC6FE1"/>
    <w:rsid w:val="00CC727B"/>
    <w:rsid w:val="00CC72EF"/>
    <w:rsid w:val="00CC7488"/>
    <w:rsid w:val="00CC75EA"/>
    <w:rsid w:val="00CC76F6"/>
    <w:rsid w:val="00CC7818"/>
    <w:rsid w:val="00CC782A"/>
    <w:rsid w:val="00CC7C67"/>
    <w:rsid w:val="00CC7E50"/>
    <w:rsid w:val="00CD032B"/>
    <w:rsid w:val="00CD08D6"/>
    <w:rsid w:val="00CD0D72"/>
    <w:rsid w:val="00CD1175"/>
    <w:rsid w:val="00CD1221"/>
    <w:rsid w:val="00CD13AC"/>
    <w:rsid w:val="00CD163B"/>
    <w:rsid w:val="00CD17FD"/>
    <w:rsid w:val="00CD183F"/>
    <w:rsid w:val="00CD1F0A"/>
    <w:rsid w:val="00CD21D0"/>
    <w:rsid w:val="00CD2439"/>
    <w:rsid w:val="00CD3446"/>
    <w:rsid w:val="00CD353A"/>
    <w:rsid w:val="00CD3579"/>
    <w:rsid w:val="00CD3BC9"/>
    <w:rsid w:val="00CD40D4"/>
    <w:rsid w:val="00CD462F"/>
    <w:rsid w:val="00CD4F93"/>
    <w:rsid w:val="00CD50A9"/>
    <w:rsid w:val="00CD5960"/>
    <w:rsid w:val="00CD5B23"/>
    <w:rsid w:val="00CD5B3A"/>
    <w:rsid w:val="00CD5E21"/>
    <w:rsid w:val="00CD5F27"/>
    <w:rsid w:val="00CD6025"/>
    <w:rsid w:val="00CD6436"/>
    <w:rsid w:val="00CD64CE"/>
    <w:rsid w:val="00CD67F9"/>
    <w:rsid w:val="00CD6833"/>
    <w:rsid w:val="00CD6BC3"/>
    <w:rsid w:val="00CD6C92"/>
    <w:rsid w:val="00CD6DF5"/>
    <w:rsid w:val="00CD7056"/>
    <w:rsid w:val="00CD7289"/>
    <w:rsid w:val="00CD72DD"/>
    <w:rsid w:val="00CD7498"/>
    <w:rsid w:val="00CD7913"/>
    <w:rsid w:val="00CD7D5E"/>
    <w:rsid w:val="00CD7D96"/>
    <w:rsid w:val="00CD7E32"/>
    <w:rsid w:val="00CD7E43"/>
    <w:rsid w:val="00CE0D6A"/>
    <w:rsid w:val="00CE128C"/>
    <w:rsid w:val="00CE14EF"/>
    <w:rsid w:val="00CE1577"/>
    <w:rsid w:val="00CE15BB"/>
    <w:rsid w:val="00CE165C"/>
    <w:rsid w:val="00CE19E9"/>
    <w:rsid w:val="00CE2051"/>
    <w:rsid w:val="00CE2376"/>
    <w:rsid w:val="00CE23A8"/>
    <w:rsid w:val="00CE2D75"/>
    <w:rsid w:val="00CE2F16"/>
    <w:rsid w:val="00CE314B"/>
    <w:rsid w:val="00CE36D3"/>
    <w:rsid w:val="00CE3BB1"/>
    <w:rsid w:val="00CE3DAE"/>
    <w:rsid w:val="00CE3FF3"/>
    <w:rsid w:val="00CE430E"/>
    <w:rsid w:val="00CE4594"/>
    <w:rsid w:val="00CE4647"/>
    <w:rsid w:val="00CE4ADE"/>
    <w:rsid w:val="00CE4BE7"/>
    <w:rsid w:val="00CE4F67"/>
    <w:rsid w:val="00CE5613"/>
    <w:rsid w:val="00CE5734"/>
    <w:rsid w:val="00CE5899"/>
    <w:rsid w:val="00CE5EC4"/>
    <w:rsid w:val="00CE6173"/>
    <w:rsid w:val="00CE6241"/>
    <w:rsid w:val="00CE63B2"/>
    <w:rsid w:val="00CE7125"/>
    <w:rsid w:val="00CE7449"/>
    <w:rsid w:val="00CE7482"/>
    <w:rsid w:val="00CE7669"/>
    <w:rsid w:val="00CE7C67"/>
    <w:rsid w:val="00CE7D9A"/>
    <w:rsid w:val="00CF1890"/>
    <w:rsid w:val="00CF1932"/>
    <w:rsid w:val="00CF1ADD"/>
    <w:rsid w:val="00CF24F7"/>
    <w:rsid w:val="00CF2756"/>
    <w:rsid w:val="00CF283B"/>
    <w:rsid w:val="00CF393E"/>
    <w:rsid w:val="00CF39B6"/>
    <w:rsid w:val="00CF40C6"/>
    <w:rsid w:val="00CF42E9"/>
    <w:rsid w:val="00CF4451"/>
    <w:rsid w:val="00CF4564"/>
    <w:rsid w:val="00CF47D1"/>
    <w:rsid w:val="00CF49BF"/>
    <w:rsid w:val="00CF5345"/>
    <w:rsid w:val="00CF550F"/>
    <w:rsid w:val="00CF5DBE"/>
    <w:rsid w:val="00CF5F40"/>
    <w:rsid w:val="00CF5F81"/>
    <w:rsid w:val="00CF663B"/>
    <w:rsid w:val="00CF6894"/>
    <w:rsid w:val="00CF6932"/>
    <w:rsid w:val="00CF6B5D"/>
    <w:rsid w:val="00CF6CE4"/>
    <w:rsid w:val="00CF6F01"/>
    <w:rsid w:val="00CF74AE"/>
    <w:rsid w:val="00CF79CA"/>
    <w:rsid w:val="00CF7CB8"/>
    <w:rsid w:val="00CF7F0E"/>
    <w:rsid w:val="00D0094C"/>
    <w:rsid w:val="00D01530"/>
    <w:rsid w:val="00D0178E"/>
    <w:rsid w:val="00D01BD0"/>
    <w:rsid w:val="00D01D19"/>
    <w:rsid w:val="00D01F15"/>
    <w:rsid w:val="00D01F24"/>
    <w:rsid w:val="00D0205B"/>
    <w:rsid w:val="00D02200"/>
    <w:rsid w:val="00D022B7"/>
    <w:rsid w:val="00D026C9"/>
    <w:rsid w:val="00D0279B"/>
    <w:rsid w:val="00D0296A"/>
    <w:rsid w:val="00D03771"/>
    <w:rsid w:val="00D038B8"/>
    <w:rsid w:val="00D03C19"/>
    <w:rsid w:val="00D03CD4"/>
    <w:rsid w:val="00D03EF8"/>
    <w:rsid w:val="00D03FAF"/>
    <w:rsid w:val="00D05058"/>
    <w:rsid w:val="00D05101"/>
    <w:rsid w:val="00D057B1"/>
    <w:rsid w:val="00D059A3"/>
    <w:rsid w:val="00D05FF7"/>
    <w:rsid w:val="00D061A6"/>
    <w:rsid w:val="00D0650D"/>
    <w:rsid w:val="00D06845"/>
    <w:rsid w:val="00D06B37"/>
    <w:rsid w:val="00D06C08"/>
    <w:rsid w:val="00D06D6A"/>
    <w:rsid w:val="00D06F31"/>
    <w:rsid w:val="00D06F69"/>
    <w:rsid w:val="00D07627"/>
    <w:rsid w:val="00D07867"/>
    <w:rsid w:val="00D10B31"/>
    <w:rsid w:val="00D10C37"/>
    <w:rsid w:val="00D11500"/>
    <w:rsid w:val="00D11671"/>
    <w:rsid w:val="00D11B82"/>
    <w:rsid w:val="00D11BE4"/>
    <w:rsid w:val="00D11E71"/>
    <w:rsid w:val="00D121C1"/>
    <w:rsid w:val="00D123F6"/>
    <w:rsid w:val="00D129EE"/>
    <w:rsid w:val="00D12A93"/>
    <w:rsid w:val="00D13C95"/>
    <w:rsid w:val="00D14687"/>
    <w:rsid w:val="00D14B8A"/>
    <w:rsid w:val="00D14D11"/>
    <w:rsid w:val="00D15173"/>
    <w:rsid w:val="00D1548F"/>
    <w:rsid w:val="00D1559B"/>
    <w:rsid w:val="00D1593D"/>
    <w:rsid w:val="00D15A1E"/>
    <w:rsid w:val="00D15D57"/>
    <w:rsid w:val="00D162E0"/>
    <w:rsid w:val="00D165B7"/>
    <w:rsid w:val="00D168EA"/>
    <w:rsid w:val="00D16DB8"/>
    <w:rsid w:val="00D175F4"/>
    <w:rsid w:val="00D17788"/>
    <w:rsid w:val="00D17AB7"/>
    <w:rsid w:val="00D17C4A"/>
    <w:rsid w:val="00D17FC6"/>
    <w:rsid w:val="00D20155"/>
    <w:rsid w:val="00D2019A"/>
    <w:rsid w:val="00D201E5"/>
    <w:rsid w:val="00D202EE"/>
    <w:rsid w:val="00D20410"/>
    <w:rsid w:val="00D20429"/>
    <w:rsid w:val="00D2055A"/>
    <w:rsid w:val="00D20A43"/>
    <w:rsid w:val="00D2107F"/>
    <w:rsid w:val="00D210A4"/>
    <w:rsid w:val="00D217A2"/>
    <w:rsid w:val="00D219CD"/>
    <w:rsid w:val="00D21BF1"/>
    <w:rsid w:val="00D221B6"/>
    <w:rsid w:val="00D22295"/>
    <w:rsid w:val="00D2273C"/>
    <w:rsid w:val="00D23468"/>
    <w:rsid w:val="00D2365A"/>
    <w:rsid w:val="00D23716"/>
    <w:rsid w:val="00D2446D"/>
    <w:rsid w:val="00D24E98"/>
    <w:rsid w:val="00D24F6A"/>
    <w:rsid w:val="00D2562B"/>
    <w:rsid w:val="00D258F9"/>
    <w:rsid w:val="00D25CE8"/>
    <w:rsid w:val="00D269B6"/>
    <w:rsid w:val="00D26D86"/>
    <w:rsid w:val="00D2775A"/>
    <w:rsid w:val="00D30221"/>
    <w:rsid w:val="00D30959"/>
    <w:rsid w:val="00D30DF3"/>
    <w:rsid w:val="00D30E2B"/>
    <w:rsid w:val="00D30E3C"/>
    <w:rsid w:val="00D30E8E"/>
    <w:rsid w:val="00D312E9"/>
    <w:rsid w:val="00D31E05"/>
    <w:rsid w:val="00D31F04"/>
    <w:rsid w:val="00D3204E"/>
    <w:rsid w:val="00D3218C"/>
    <w:rsid w:val="00D32674"/>
    <w:rsid w:val="00D32734"/>
    <w:rsid w:val="00D328C8"/>
    <w:rsid w:val="00D329E8"/>
    <w:rsid w:val="00D33119"/>
    <w:rsid w:val="00D33A41"/>
    <w:rsid w:val="00D3433C"/>
    <w:rsid w:val="00D34608"/>
    <w:rsid w:val="00D3470B"/>
    <w:rsid w:val="00D34953"/>
    <w:rsid w:val="00D349A6"/>
    <w:rsid w:val="00D34E01"/>
    <w:rsid w:val="00D34E4A"/>
    <w:rsid w:val="00D34FFD"/>
    <w:rsid w:val="00D352F1"/>
    <w:rsid w:val="00D358EB"/>
    <w:rsid w:val="00D36293"/>
    <w:rsid w:val="00D36B3E"/>
    <w:rsid w:val="00D36C87"/>
    <w:rsid w:val="00D36DD8"/>
    <w:rsid w:val="00D375D9"/>
    <w:rsid w:val="00D37663"/>
    <w:rsid w:val="00D37D35"/>
    <w:rsid w:val="00D37E0A"/>
    <w:rsid w:val="00D40149"/>
    <w:rsid w:val="00D40453"/>
    <w:rsid w:val="00D4050A"/>
    <w:rsid w:val="00D40630"/>
    <w:rsid w:val="00D40680"/>
    <w:rsid w:val="00D40798"/>
    <w:rsid w:val="00D4092A"/>
    <w:rsid w:val="00D41285"/>
    <w:rsid w:val="00D41F8A"/>
    <w:rsid w:val="00D42290"/>
    <w:rsid w:val="00D42770"/>
    <w:rsid w:val="00D431AB"/>
    <w:rsid w:val="00D436EB"/>
    <w:rsid w:val="00D43A07"/>
    <w:rsid w:val="00D43CF8"/>
    <w:rsid w:val="00D44345"/>
    <w:rsid w:val="00D444F2"/>
    <w:rsid w:val="00D446FB"/>
    <w:rsid w:val="00D455E9"/>
    <w:rsid w:val="00D4599B"/>
    <w:rsid w:val="00D4609A"/>
    <w:rsid w:val="00D4641B"/>
    <w:rsid w:val="00D464D5"/>
    <w:rsid w:val="00D465D0"/>
    <w:rsid w:val="00D46993"/>
    <w:rsid w:val="00D469A3"/>
    <w:rsid w:val="00D46F79"/>
    <w:rsid w:val="00D46FC1"/>
    <w:rsid w:val="00D470C0"/>
    <w:rsid w:val="00D47164"/>
    <w:rsid w:val="00D475FE"/>
    <w:rsid w:val="00D47606"/>
    <w:rsid w:val="00D477CA"/>
    <w:rsid w:val="00D47D63"/>
    <w:rsid w:val="00D47FA8"/>
    <w:rsid w:val="00D50250"/>
    <w:rsid w:val="00D50275"/>
    <w:rsid w:val="00D5032E"/>
    <w:rsid w:val="00D505CF"/>
    <w:rsid w:val="00D50D6D"/>
    <w:rsid w:val="00D51108"/>
    <w:rsid w:val="00D512A6"/>
    <w:rsid w:val="00D51378"/>
    <w:rsid w:val="00D51BB6"/>
    <w:rsid w:val="00D51CE0"/>
    <w:rsid w:val="00D51D5A"/>
    <w:rsid w:val="00D52837"/>
    <w:rsid w:val="00D52A16"/>
    <w:rsid w:val="00D52C8E"/>
    <w:rsid w:val="00D52F01"/>
    <w:rsid w:val="00D53383"/>
    <w:rsid w:val="00D53686"/>
    <w:rsid w:val="00D5374B"/>
    <w:rsid w:val="00D53930"/>
    <w:rsid w:val="00D53D28"/>
    <w:rsid w:val="00D53D85"/>
    <w:rsid w:val="00D53F86"/>
    <w:rsid w:val="00D54082"/>
    <w:rsid w:val="00D54154"/>
    <w:rsid w:val="00D542F4"/>
    <w:rsid w:val="00D543AD"/>
    <w:rsid w:val="00D5454F"/>
    <w:rsid w:val="00D54BE1"/>
    <w:rsid w:val="00D54D09"/>
    <w:rsid w:val="00D54EF6"/>
    <w:rsid w:val="00D558E3"/>
    <w:rsid w:val="00D559F2"/>
    <w:rsid w:val="00D55C2B"/>
    <w:rsid w:val="00D55D8F"/>
    <w:rsid w:val="00D5659F"/>
    <w:rsid w:val="00D56808"/>
    <w:rsid w:val="00D56861"/>
    <w:rsid w:val="00D570B2"/>
    <w:rsid w:val="00D57160"/>
    <w:rsid w:val="00D5757E"/>
    <w:rsid w:val="00D57DE8"/>
    <w:rsid w:val="00D57DF1"/>
    <w:rsid w:val="00D57FC1"/>
    <w:rsid w:val="00D60F3F"/>
    <w:rsid w:val="00D614A3"/>
    <w:rsid w:val="00D61D86"/>
    <w:rsid w:val="00D61DFE"/>
    <w:rsid w:val="00D61FE3"/>
    <w:rsid w:val="00D623B3"/>
    <w:rsid w:val="00D625D1"/>
    <w:rsid w:val="00D625DF"/>
    <w:rsid w:val="00D6264B"/>
    <w:rsid w:val="00D62A71"/>
    <w:rsid w:val="00D62BE4"/>
    <w:rsid w:val="00D64321"/>
    <w:rsid w:val="00D64521"/>
    <w:rsid w:val="00D64C06"/>
    <w:rsid w:val="00D64C99"/>
    <w:rsid w:val="00D64D25"/>
    <w:rsid w:val="00D6502B"/>
    <w:rsid w:val="00D65B8B"/>
    <w:rsid w:val="00D663E7"/>
    <w:rsid w:val="00D66550"/>
    <w:rsid w:val="00D6680B"/>
    <w:rsid w:val="00D66C49"/>
    <w:rsid w:val="00D67440"/>
    <w:rsid w:val="00D67844"/>
    <w:rsid w:val="00D67B70"/>
    <w:rsid w:val="00D67C64"/>
    <w:rsid w:val="00D67D4F"/>
    <w:rsid w:val="00D67DBD"/>
    <w:rsid w:val="00D67E1A"/>
    <w:rsid w:val="00D709DB"/>
    <w:rsid w:val="00D71259"/>
    <w:rsid w:val="00D714F5"/>
    <w:rsid w:val="00D7150B"/>
    <w:rsid w:val="00D71541"/>
    <w:rsid w:val="00D71DB3"/>
    <w:rsid w:val="00D71FF7"/>
    <w:rsid w:val="00D72575"/>
    <w:rsid w:val="00D72839"/>
    <w:rsid w:val="00D72B08"/>
    <w:rsid w:val="00D737E3"/>
    <w:rsid w:val="00D73807"/>
    <w:rsid w:val="00D73981"/>
    <w:rsid w:val="00D73983"/>
    <w:rsid w:val="00D73C3E"/>
    <w:rsid w:val="00D73D62"/>
    <w:rsid w:val="00D74357"/>
    <w:rsid w:val="00D7442D"/>
    <w:rsid w:val="00D746EE"/>
    <w:rsid w:val="00D74AB6"/>
    <w:rsid w:val="00D74DF5"/>
    <w:rsid w:val="00D75318"/>
    <w:rsid w:val="00D75B30"/>
    <w:rsid w:val="00D75E77"/>
    <w:rsid w:val="00D76541"/>
    <w:rsid w:val="00D765FD"/>
    <w:rsid w:val="00D76A38"/>
    <w:rsid w:val="00D76A6E"/>
    <w:rsid w:val="00D76C90"/>
    <w:rsid w:val="00D76EE4"/>
    <w:rsid w:val="00D76F6B"/>
    <w:rsid w:val="00D775AE"/>
    <w:rsid w:val="00D777DE"/>
    <w:rsid w:val="00D779CC"/>
    <w:rsid w:val="00D77CFD"/>
    <w:rsid w:val="00D77D2C"/>
    <w:rsid w:val="00D77D31"/>
    <w:rsid w:val="00D8099B"/>
    <w:rsid w:val="00D80A17"/>
    <w:rsid w:val="00D80A94"/>
    <w:rsid w:val="00D80D51"/>
    <w:rsid w:val="00D818FB"/>
    <w:rsid w:val="00D819B0"/>
    <w:rsid w:val="00D81A28"/>
    <w:rsid w:val="00D82070"/>
    <w:rsid w:val="00D82618"/>
    <w:rsid w:val="00D82FDB"/>
    <w:rsid w:val="00D83947"/>
    <w:rsid w:val="00D83C2D"/>
    <w:rsid w:val="00D83D7D"/>
    <w:rsid w:val="00D844CC"/>
    <w:rsid w:val="00D84CB9"/>
    <w:rsid w:val="00D84E5B"/>
    <w:rsid w:val="00D85222"/>
    <w:rsid w:val="00D855F5"/>
    <w:rsid w:val="00D85F8C"/>
    <w:rsid w:val="00D861DE"/>
    <w:rsid w:val="00D871DB"/>
    <w:rsid w:val="00D872EE"/>
    <w:rsid w:val="00D877E1"/>
    <w:rsid w:val="00D879AB"/>
    <w:rsid w:val="00D87B9E"/>
    <w:rsid w:val="00D87BFE"/>
    <w:rsid w:val="00D90219"/>
    <w:rsid w:val="00D906A7"/>
    <w:rsid w:val="00D90816"/>
    <w:rsid w:val="00D9082C"/>
    <w:rsid w:val="00D9088D"/>
    <w:rsid w:val="00D90AC4"/>
    <w:rsid w:val="00D90AFC"/>
    <w:rsid w:val="00D90C26"/>
    <w:rsid w:val="00D90C7E"/>
    <w:rsid w:val="00D90C9E"/>
    <w:rsid w:val="00D90E33"/>
    <w:rsid w:val="00D91267"/>
    <w:rsid w:val="00D9130F"/>
    <w:rsid w:val="00D91653"/>
    <w:rsid w:val="00D9174E"/>
    <w:rsid w:val="00D9185E"/>
    <w:rsid w:val="00D91D6A"/>
    <w:rsid w:val="00D91EBA"/>
    <w:rsid w:val="00D9225E"/>
    <w:rsid w:val="00D926CD"/>
    <w:rsid w:val="00D92CDD"/>
    <w:rsid w:val="00D93316"/>
    <w:rsid w:val="00D93E04"/>
    <w:rsid w:val="00D93F52"/>
    <w:rsid w:val="00D940FE"/>
    <w:rsid w:val="00D94320"/>
    <w:rsid w:val="00D948E5"/>
    <w:rsid w:val="00D949D8"/>
    <w:rsid w:val="00D94AC3"/>
    <w:rsid w:val="00D94F33"/>
    <w:rsid w:val="00D9518D"/>
    <w:rsid w:val="00D955AC"/>
    <w:rsid w:val="00D95D3E"/>
    <w:rsid w:val="00D95ED7"/>
    <w:rsid w:val="00D95EFD"/>
    <w:rsid w:val="00D962DE"/>
    <w:rsid w:val="00D96947"/>
    <w:rsid w:val="00D9727D"/>
    <w:rsid w:val="00DA11D7"/>
    <w:rsid w:val="00DA1BBF"/>
    <w:rsid w:val="00DA2F9C"/>
    <w:rsid w:val="00DA306D"/>
    <w:rsid w:val="00DA30C1"/>
    <w:rsid w:val="00DA3232"/>
    <w:rsid w:val="00DA38E3"/>
    <w:rsid w:val="00DA3993"/>
    <w:rsid w:val="00DA3ACB"/>
    <w:rsid w:val="00DA3C02"/>
    <w:rsid w:val="00DA3CC8"/>
    <w:rsid w:val="00DA4141"/>
    <w:rsid w:val="00DA4688"/>
    <w:rsid w:val="00DA4E20"/>
    <w:rsid w:val="00DA5746"/>
    <w:rsid w:val="00DA5776"/>
    <w:rsid w:val="00DA5BC1"/>
    <w:rsid w:val="00DA5CCB"/>
    <w:rsid w:val="00DA6250"/>
    <w:rsid w:val="00DA675E"/>
    <w:rsid w:val="00DA6DA2"/>
    <w:rsid w:val="00DA6FFD"/>
    <w:rsid w:val="00DA74AB"/>
    <w:rsid w:val="00DA74FF"/>
    <w:rsid w:val="00DA76BA"/>
    <w:rsid w:val="00DA7D4D"/>
    <w:rsid w:val="00DA7D54"/>
    <w:rsid w:val="00DB16EC"/>
    <w:rsid w:val="00DB19DD"/>
    <w:rsid w:val="00DB1E29"/>
    <w:rsid w:val="00DB25F9"/>
    <w:rsid w:val="00DB2FCE"/>
    <w:rsid w:val="00DB3227"/>
    <w:rsid w:val="00DB399E"/>
    <w:rsid w:val="00DB3E44"/>
    <w:rsid w:val="00DB4028"/>
    <w:rsid w:val="00DB42C4"/>
    <w:rsid w:val="00DB43B1"/>
    <w:rsid w:val="00DB444A"/>
    <w:rsid w:val="00DB4CF7"/>
    <w:rsid w:val="00DB4D58"/>
    <w:rsid w:val="00DB4F9D"/>
    <w:rsid w:val="00DB5DB7"/>
    <w:rsid w:val="00DB6454"/>
    <w:rsid w:val="00DB7289"/>
    <w:rsid w:val="00DB7B01"/>
    <w:rsid w:val="00DC0354"/>
    <w:rsid w:val="00DC0691"/>
    <w:rsid w:val="00DC0800"/>
    <w:rsid w:val="00DC0AC9"/>
    <w:rsid w:val="00DC0E08"/>
    <w:rsid w:val="00DC0FA6"/>
    <w:rsid w:val="00DC1155"/>
    <w:rsid w:val="00DC154E"/>
    <w:rsid w:val="00DC1C4A"/>
    <w:rsid w:val="00DC1E76"/>
    <w:rsid w:val="00DC1F1D"/>
    <w:rsid w:val="00DC29A1"/>
    <w:rsid w:val="00DC2B6D"/>
    <w:rsid w:val="00DC2BD1"/>
    <w:rsid w:val="00DC3116"/>
    <w:rsid w:val="00DC313F"/>
    <w:rsid w:val="00DC34CD"/>
    <w:rsid w:val="00DC4678"/>
    <w:rsid w:val="00DC4C82"/>
    <w:rsid w:val="00DC52A8"/>
    <w:rsid w:val="00DC573B"/>
    <w:rsid w:val="00DC5970"/>
    <w:rsid w:val="00DC5A0C"/>
    <w:rsid w:val="00DC6AD3"/>
    <w:rsid w:val="00DC6D0A"/>
    <w:rsid w:val="00DC6ED0"/>
    <w:rsid w:val="00DC72A9"/>
    <w:rsid w:val="00DD018E"/>
    <w:rsid w:val="00DD025F"/>
    <w:rsid w:val="00DD03ED"/>
    <w:rsid w:val="00DD0837"/>
    <w:rsid w:val="00DD0871"/>
    <w:rsid w:val="00DD0872"/>
    <w:rsid w:val="00DD10C9"/>
    <w:rsid w:val="00DD1102"/>
    <w:rsid w:val="00DD1E22"/>
    <w:rsid w:val="00DD26D4"/>
    <w:rsid w:val="00DD27A6"/>
    <w:rsid w:val="00DD2ED6"/>
    <w:rsid w:val="00DD308E"/>
    <w:rsid w:val="00DD3202"/>
    <w:rsid w:val="00DD3664"/>
    <w:rsid w:val="00DD375E"/>
    <w:rsid w:val="00DD39DC"/>
    <w:rsid w:val="00DD3A4A"/>
    <w:rsid w:val="00DD3A63"/>
    <w:rsid w:val="00DD3A9F"/>
    <w:rsid w:val="00DD3F2A"/>
    <w:rsid w:val="00DD4290"/>
    <w:rsid w:val="00DD4345"/>
    <w:rsid w:val="00DD4623"/>
    <w:rsid w:val="00DD4F0F"/>
    <w:rsid w:val="00DD4FFD"/>
    <w:rsid w:val="00DD5281"/>
    <w:rsid w:val="00DD54D2"/>
    <w:rsid w:val="00DD5528"/>
    <w:rsid w:val="00DD59BA"/>
    <w:rsid w:val="00DD5A39"/>
    <w:rsid w:val="00DD5B58"/>
    <w:rsid w:val="00DD622C"/>
    <w:rsid w:val="00DD642D"/>
    <w:rsid w:val="00DD6890"/>
    <w:rsid w:val="00DD78EB"/>
    <w:rsid w:val="00DD7958"/>
    <w:rsid w:val="00DD7DC9"/>
    <w:rsid w:val="00DE0382"/>
    <w:rsid w:val="00DE0682"/>
    <w:rsid w:val="00DE07B0"/>
    <w:rsid w:val="00DE0AC5"/>
    <w:rsid w:val="00DE0B01"/>
    <w:rsid w:val="00DE0B19"/>
    <w:rsid w:val="00DE0DB6"/>
    <w:rsid w:val="00DE115A"/>
    <w:rsid w:val="00DE12FF"/>
    <w:rsid w:val="00DE141B"/>
    <w:rsid w:val="00DE14BF"/>
    <w:rsid w:val="00DE1798"/>
    <w:rsid w:val="00DE2086"/>
    <w:rsid w:val="00DE2DD2"/>
    <w:rsid w:val="00DE2DE1"/>
    <w:rsid w:val="00DE3167"/>
    <w:rsid w:val="00DE3249"/>
    <w:rsid w:val="00DE3271"/>
    <w:rsid w:val="00DE3D01"/>
    <w:rsid w:val="00DE3E6B"/>
    <w:rsid w:val="00DE41B2"/>
    <w:rsid w:val="00DE41BE"/>
    <w:rsid w:val="00DE4329"/>
    <w:rsid w:val="00DE4662"/>
    <w:rsid w:val="00DE52B4"/>
    <w:rsid w:val="00DE533B"/>
    <w:rsid w:val="00DE5968"/>
    <w:rsid w:val="00DE5C0E"/>
    <w:rsid w:val="00DE5CCB"/>
    <w:rsid w:val="00DE5F0E"/>
    <w:rsid w:val="00DE5FF6"/>
    <w:rsid w:val="00DE61EF"/>
    <w:rsid w:val="00DE628A"/>
    <w:rsid w:val="00DE66EC"/>
    <w:rsid w:val="00DE6B68"/>
    <w:rsid w:val="00DE703B"/>
    <w:rsid w:val="00DE7542"/>
    <w:rsid w:val="00DE7638"/>
    <w:rsid w:val="00DE7A06"/>
    <w:rsid w:val="00DE7D3D"/>
    <w:rsid w:val="00DE7E28"/>
    <w:rsid w:val="00DF0315"/>
    <w:rsid w:val="00DF046A"/>
    <w:rsid w:val="00DF0A5B"/>
    <w:rsid w:val="00DF10ED"/>
    <w:rsid w:val="00DF169E"/>
    <w:rsid w:val="00DF1ABF"/>
    <w:rsid w:val="00DF1F40"/>
    <w:rsid w:val="00DF2319"/>
    <w:rsid w:val="00DF25FE"/>
    <w:rsid w:val="00DF2A00"/>
    <w:rsid w:val="00DF2A7E"/>
    <w:rsid w:val="00DF2D57"/>
    <w:rsid w:val="00DF3BB7"/>
    <w:rsid w:val="00DF3F34"/>
    <w:rsid w:val="00DF4C1D"/>
    <w:rsid w:val="00DF4C5B"/>
    <w:rsid w:val="00DF4D6A"/>
    <w:rsid w:val="00DF4E6D"/>
    <w:rsid w:val="00DF52B7"/>
    <w:rsid w:val="00DF5A30"/>
    <w:rsid w:val="00DF5E1C"/>
    <w:rsid w:val="00DF6162"/>
    <w:rsid w:val="00DF6188"/>
    <w:rsid w:val="00DF61B8"/>
    <w:rsid w:val="00DF6BC8"/>
    <w:rsid w:val="00DF6CE7"/>
    <w:rsid w:val="00DF6F7F"/>
    <w:rsid w:val="00DF75EC"/>
    <w:rsid w:val="00DF76B2"/>
    <w:rsid w:val="00DF7709"/>
    <w:rsid w:val="00DF796B"/>
    <w:rsid w:val="00DF79E2"/>
    <w:rsid w:val="00DF7AFD"/>
    <w:rsid w:val="00E00006"/>
    <w:rsid w:val="00E0033D"/>
    <w:rsid w:val="00E0087A"/>
    <w:rsid w:val="00E00F69"/>
    <w:rsid w:val="00E01D5E"/>
    <w:rsid w:val="00E021EA"/>
    <w:rsid w:val="00E024A0"/>
    <w:rsid w:val="00E025F2"/>
    <w:rsid w:val="00E02BF2"/>
    <w:rsid w:val="00E02EA0"/>
    <w:rsid w:val="00E033E3"/>
    <w:rsid w:val="00E04377"/>
    <w:rsid w:val="00E04551"/>
    <w:rsid w:val="00E0468B"/>
    <w:rsid w:val="00E04717"/>
    <w:rsid w:val="00E0492F"/>
    <w:rsid w:val="00E04E8B"/>
    <w:rsid w:val="00E04EAE"/>
    <w:rsid w:val="00E0554F"/>
    <w:rsid w:val="00E05F70"/>
    <w:rsid w:val="00E0644C"/>
    <w:rsid w:val="00E0697E"/>
    <w:rsid w:val="00E06E4C"/>
    <w:rsid w:val="00E071EE"/>
    <w:rsid w:val="00E07200"/>
    <w:rsid w:val="00E07382"/>
    <w:rsid w:val="00E0765D"/>
    <w:rsid w:val="00E07719"/>
    <w:rsid w:val="00E07E15"/>
    <w:rsid w:val="00E10034"/>
    <w:rsid w:val="00E10407"/>
    <w:rsid w:val="00E10838"/>
    <w:rsid w:val="00E10B1E"/>
    <w:rsid w:val="00E10CE3"/>
    <w:rsid w:val="00E10EEB"/>
    <w:rsid w:val="00E110CF"/>
    <w:rsid w:val="00E1159B"/>
    <w:rsid w:val="00E1197C"/>
    <w:rsid w:val="00E11D83"/>
    <w:rsid w:val="00E11FBD"/>
    <w:rsid w:val="00E121DC"/>
    <w:rsid w:val="00E12A9B"/>
    <w:rsid w:val="00E132BC"/>
    <w:rsid w:val="00E13593"/>
    <w:rsid w:val="00E13624"/>
    <w:rsid w:val="00E13700"/>
    <w:rsid w:val="00E13EE1"/>
    <w:rsid w:val="00E145A3"/>
    <w:rsid w:val="00E14772"/>
    <w:rsid w:val="00E15188"/>
    <w:rsid w:val="00E15500"/>
    <w:rsid w:val="00E1585C"/>
    <w:rsid w:val="00E15BE5"/>
    <w:rsid w:val="00E15EB8"/>
    <w:rsid w:val="00E15F6E"/>
    <w:rsid w:val="00E16192"/>
    <w:rsid w:val="00E16359"/>
    <w:rsid w:val="00E16637"/>
    <w:rsid w:val="00E16827"/>
    <w:rsid w:val="00E16C73"/>
    <w:rsid w:val="00E17ADD"/>
    <w:rsid w:val="00E17AF8"/>
    <w:rsid w:val="00E17B24"/>
    <w:rsid w:val="00E20E33"/>
    <w:rsid w:val="00E212F8"/>
    <w:rsid w:val="00E22694"/>
    <w:rsid w:val="00E232F5"/>
    <w:rsid w:val="00E23589"/>
    <w:rsid w:val="00E23988"/>
    <w:rsid w:val="00E23BA0"/>
    <w:rsid w:val="00E2460A"/>
    <w:rsid w:val="00E2478C"/>
    <w:rsid w:val="00E248BF"/>
    <w:rsid w:val="00E248CA"/>
    <w:rsid w:val="00E24E02"/>
    <w:rsid w:val="00E254A2"/>
    <w:rsid w:val="00E258AF"/>
    <w:rsid w:val="00E258CF"/>
    <w:rsid w:val="00E25B25"/>
    <w:rsid w:val="00E263EC"/>
    <w:rsid w:val="00E26C80"/>
    <w:rsid w:val="00E27053"/>
    <w:rsid w:val="00E27502"/>
    <w:rsid w:val="00E27809"/>
    <w:rsid w:val="00E27874"/>
    <w:rsid w:val="00E279C5"/>
    <w:rsid w:val="00E27C0A"/>
    <w:rsid w:val="00E27CA1"/>
    <w:rsid w:val="00E27E28"/>
    <w:rsid w:val="00E30391"/>
    <w:rsid w:val="00E30540"/>
    <w:rsid w:val="00E307E2"/>
    <w:rsid w:val="00E30B3B"/>
    <w:rsid w:val="00E30EDB"/>
    <w:rsid w:val="00E31405"/>
    <w:rsid w:val="00E314B0"/>
    <w:rsid w:val="00E318E2"/>
    <w:rsid w:val="00E32683"/>
    <w:rsid w:val="00E326AB"/>
    <w:rsid w:val="00E3275D"/>
    <w:rsid w:val="00E327B8"/>
    <w:rsid w:val="00E329B8"/>
    <w:rsid w:val="00E32A30"/>
    <w:rsid w:val="00E32D8E"/>
    <w:rsid w:val="00E32EBD"/>
    <w:rsid w:val="00E335D6"/>
    <w:rsid w:val="00E33CDD"/>
    <w:rsid w:val="00E33DA4"/>
    <w:rsid w:val="00E33F89"/>
    <w:rsid w:val="00E344BC"/>
    <w:rsid w:val="00E346C6"/>
    <w:rsid w:val="00E34AA1"/>
    <w:rsid w:val="00E34FBC"/>
    <w:rsid w:val="00E353FB"/>
    <w:rsid w:val="00E3561C"/>
    <w:rsid w:val="00E356CC"/>
    <w:rsid w:val="00E3579A"/>
    <w:rsid w:val="00E35906"/>
    <w:rsid w:val="00E35D88"/>
    <w:rsid w:val="00E35F9E"/>
    <w:rsid w:val="00E36085"/>
    <w:rsid w:val="00E3621D"/>
    <w:rsid w:val="00E3639B"/>
    <w:rsid w:val="00E364FF"/>
    <w:rsid w:val="00E36507"/>
    <w:rsid w:val="00E3682A"/>
    <w:rsid w:val="00E36E87"/>
    <w:rsid w:val="00E37089"/>
    <w:rsid w:val="00E37501"/>
    <w:rsid w:val="00E3757C"/>
    <w:rsid w:val="00E37C8D"/>
    <w:rsid w:val="00E37EE8"/>
    <w:rsid w:val="00E37F29"/>
    <w:rsid w:val="00E40497"/>
    <w:rsid w:val="00E40533"/>
    <w:rsid w:val="00E40E5E"/>
    <w:rsid w:val="00E41077"/>
    <w:rsid w:val="00E4164F"/>
    <w:rsid w:val="00E417B4"/>
    <w:rsid w:val="00E41852"/>
    <w:rsid w:val="00E41924"/>
    <w:rsid w:val="00E41A70"/>
    <w:rsid w:val="00E41C79"/>
    <w:rsid w:val="00E41E02"/>
    <w:rsid w:val="00E41F19"/>
    <w:rsid w:val="00E41FB7"/>
    <w:rsid w:val="00E41FEC"/>
    <w:rsid w:val="00E42154"/>
    <w:rsid w:val="00E4277B"/>
    <w:rsid w:val="00E42792"/>
    <w:rsid w:val="00E42B0A"/>
    <w:rsid w:val="00E43613"/>
    <w:rsid w:val="00E43884"/>
    <w:rsid w:val="00E43E2C"/>
    <w:rsid w:val="00E4423F"/>
    <w:rsid w:val="00E44700"/>
    <w:rsid w:val="00E44C65"/>
    <w:rsid w:val="00E44DE7"/>
    <w:rsid w:val="00E4501F"/>
    <w:rsid w:val="00E45187"/>
    <w:rsid w:val="00E45439"/>
    <w:rsid w:val="00E4543C"/>
    <w:rsid w:val="00E45881"/>
    <w:rsid w:val="00E45CB9"/>
    <w:rsid w:val="00E45D2C"/>
    <w:rsid w:val="00E45F3B"/>
    <w:rsid w:val="00E4627E"/>
    <w:rsid w:val="00E4628C"/>
    <w:rsid w:val="00E46464"/>
    <w:rsid w:val="00E46E65"/>
    <w:rsid w:val="00E47505"/>
    <w:rsid w:val="00E47520"/>
    <w:rsid w:val="00E47CD1"/>
    <w:rsid w:val="00E505A5"/>
    <w:rsid w:val="00E50AF5"/>
    <w:rsid w:val="00E51383"/>
    <w:rsid w:val="00E516E9"/>
    <w:rsid w:val="00E51A43"/>
    <w:rsid w:val="00E51BDA"/>
    <w:rsid w:val="00E51C93"/>
    <w:rsid w:val="00E51EA9"/>
    <w:rsid w:val="00E51FEE"/>
    <w:rsid w:val="00E52614"/>
    <w:rsid w:val="00E52AB6"/>
    <w:rsid w:val="00E53022"/>
    <w:rsid w:val="00E530D6"/>
    <w:rsid w:val="00E53220"/>
    <w:rsid w:val="00E541D7"/>
    <w:rsid w:val="00E54714"/>
    <w:rsid w:val="00E547BC"/>
    <w:rsid w:val="00E54896"/>
    <w:rsid w:val="00E54EFB"/>
    <w:rsid w:val="00E54F85"/>
    <w:rsid w:val="00E55564"/>
    <w:rsid w:val="00E55766"/>
    <w:rsid w:val="00E55B68"/>
    <w:rsid w:val="00E55F76"/>
    <w:rsid w:val="00E55F8D"/>
    <w:rsid w:val="00E56340"/>
    <w:rsid w:val="00E565D2"/>
    <w:rsid w:val="00E567C0"/>
    <w:rsid w:val="00E56D1D"/>
    <w:rsid w:val="00E56D60"/>
    <w:rsid w:val="00E5727E"/>
    <w:rsid w:val="00E57519"/>
    <w:rsid w:val="00E5765D"/>
    <w:rsid w:val="00E577BF"/>
    <w:rsid w:val="00E57D87"/>
    <w:rsid w:val="00E57EC6"/>
    <w:rsid w:val="00E603C3"/>
    <w:rsid w:val="00E606B4"/>
    <w:rsid w:val="00E608AC"/>
    <w:rsid w:val="00E60C0E"/>
    <w:rsid w:val="00E60FA2"/>
    <w:rsid w:val="00E6132F"/>
    <w:rsid w:val="00E61830"/>
    <w:rsid w:val="00E61BF8"/>
    <w:rsid w:val="00E6215E"/>
    <w:rsid w:val="00E6232F"/>
    <w:rsid w:val="00E62A96"/>
    <w:rsid w:val="00E62D8A"/>
    <w:rsid w:val="00E62FE0"/>
    <w:rsid w:val="00E6343C"/>
    <w:rsid w:val="00E63480"/>
    <w:rsid w:val="00E63FCA"/>
    <w:rsid w:val="00E64218"/>
    <w:rsid w:val="00E64C07"/>
    <w:rsid w:val="00E64CA8"/>
    <w:rsid w:val="00E65098"/>
    <w:rsid w:val="00E65319"/>
    <w:rsid w:val="00E65563"/>
    <w:rsid w:val="00E65B53"/>
    <w:rsid w:val="00E6601C"/>
    <w:rsid w:val="00E661B5"/>
    <w:rsid w:val="00E66595"/>
    <w:rsid w:val="00E66793"/>
    <w:rsid w:val="00E66FE4"/>
    <w:rsid w:val="00E67346"/>
    <w:rsid w:val="00E67480"/>
    <w:rsid w:val="00E67485"/>
    <w:rsid w:val="00E67AC4"/>
    <w:rsid w:val="00E67C67"/>
    <w:rsid w:val="00E67E2C"/>
    <w:rsid w:val="00E67F2B"/>
    <w:rsid w:val="00E67F68"/>
    <w:rsid w:val="00E700C8"/>
    <w:rsid w:val="00E70164"/>
    <w:rsid w:val="00E703F9"/>
    <w:rsid w:val="00E70D39"/>
    <w:rsid w:val="00E7122B"/>
    <w:rsid w:val="00E716F2"/>
    <w:rsid w:val="00E7184A"/>
    <w:rsid w:val="00E71DA9"/>
    <w:rsid w:val="00E71F5F"/>
    <w:rsid w:val="00E72378"/>
    <w:rsid w:val="00E72882"/>
    <w:rsid w:val="00E736B3"/>
    <w:rsid w:val="00E73B68"/>
    <w:rsid w:val="00E73F02"/>
    <w:rsid w:val="00E746D0"/>
    <w:rsid w:val="00E74727"/>
    <w:rsid w:val="00E7478B"/>
    <w:rsid w:val="00E747D5"/>
    <w:rsid w:val="00E7485A"/>
    <w:rsid w:val="00E74A99"/>
    <w:rsid w:val="00E74BE6"/>
    <w:rsid w:val="00E75043"/>
    <w:rsid w:val="00E75152"/>
    <w:rsid w:val="00E7538F"/>
    <w:rsid w:val="00E75B5E"/>
    <w:rsid w:val="00E760A4"/>
    <w:rsid w:val="00E760AA"/>
    <w:rsid w:val="00E7655D"/>
    <w:rsid w:val="00E7669C"/>
    <w:rsid w:val="00E7670F"/>
    <w:rsid w:val="00E768BB"/>
    <w:rsid w:val="00E76E51"/>
    <w:rsid w:val="00E77394"/>
    <w:rsid w:val="00E77517"/>
    <w:rsid w:val="00E77766"/>
    <w:rsid w:val="00E7776B"/>
    <w:rsid w:val="00E77B25"/>
    <w:rsid w:val="00E77BE5"/>
    <w:rsid w:val="00E77E00"/>
    <w:rsid w:val="00E77E77"/>
    <w:rsid w:val="00E804B5"/>
    <w:rsid w:val="00E8056D"/>
    <w:rsid w:val="00E80B7C"/>
    <w:rsid w:val="00E81468"/>
    <w:rsid w:val="00E81698"/>
    <w:rsid w:val="00E81995"/>
    <w:rsid w:val="00E82247"/>
    <w:rsid w:val="00E827A0"/>
    <w:rsid w:val="00E82CD6"/>
    <w:rsid w:val="00E82E3A"/>
    <w:rsid w:val="00E849F2"/>
    <w:rsid w:val="00E84E1E"/>
    <w:rsid w:val="00E85012"/>
    <w:rsid w:val="00E8502F"/>
    <w:rsid w:val="00E8527C"/>
    <w:rsid w:val="00E8541D"/>
    <w:rsid w:val="00E8550F"/>
    <w:rsid w:val="00E857FD"/>
    <w:rsid w:val="00E85B5D"/>
    <w:rsid w:val="00E85D60"/>
    <w:rsid w:val="00E862D5"/>
    <w:rsid w:val="00E862DF"/>
    <w:rsid w:val="00E8642A"/>
    <w:rsid w:val="00E864D9"/>
    <w:rsid w:val="00E86C2B"/>
    <w:rsid w:val="00E86ED9"/>
    <w:rsid w:val="00E870D1"/>
    <w:rsid w:val="00E871B9"/>
    <w:rsid w:val="00E87E29"/>
    <w:rsid w:val="00E87E71"/>
    <w:rsid w:val="00E87FDB"/>
    <w:rsid w:val="00E90005"/>
    <w:rsid w:val="00E903C9"/>
    <w:rsid w:val="00E90502"/>
    <w:rsid w:val="00E90602"/>
    <w:rsid w:val="00E907B4"/>
    <w:rsid w:val="00E907F7"/>
    <w:rsid w:val="00E90A23"/>
    <w:rsid w:val="00E9130E"/>
    <w:rsid w:val="00E913D0"/>
    <w:rsid w:val="00E917E3"/>
    <w:rsid w:val="00E91C7E"/>
    <w:rsid w:val="00E91C91"/>
    <w:rsid w:val="00E91E18"/>
    <w:rsid w:val="00E91ED2"/>
    <w:rsid w:val="00E922CF"/>
    <w:rsid w:val="00E9269C"/>
    <w:rsid w:val="00E92732"/>
    <w:rsid w:val="00E92932"/>
    <w:rsid w:val="00E92CC6"/>
    <w:rsid w:val="00E9316F"/>
    <w:rsid w:val="00E93298"/>
    <w:rsid w:val="00E9358D"/>
    <w:rsid w:val="00E93AB6"/>
    <w:rsid w:val="00E94279"/>
    <w:rsid w:val="00E942B8"/>
    <w:rsid w:val="00E94344"/>
    <w:rsid w:val="00E945D6"/>
    <w:rsid w:val="00E947FB"/>
    <w:rsid w:val="00E948F0"/>
    <w:rsid w:val="00E94ABB"/>
    <w:rsid w:val="00E94D8B"/>
    <w:rsid w:val="00E94E1C"/>
    <w:rsid w:val="00E951B3"/>
    <w:rsid w:val="00E95728"/>
    <w:rsid w:val="00E95B4A"/>
    <w:rsid w:val="00E96117"/>
    <w:rsid w:val="00E962F5"/>
    <w:rsid w:val="00E967D7"/>
    <w:rsid w:val="00E96ABE"/>
    <w:rsid w:val="00E96E07"/>
    <w:rsid w:val="00E96EEA"/>
    <w:rsid w:val="00E970DE"/>
    <w:rsid w:val="00E9733C"/>
    <w:rsid w:val="00E9733E"/>
    <w:rsid w:val="00E976E9"/>
    <w:rsid w:val="00E9775B"/>
    <w:rsid w:val="00E97B3E"/>
    <w:rsid w:val="00EA02E5"/>
    <w:rsid w:val="00EA16E8"/>
    <w:rsid w:val="00EA1B99"/>
    <w:rsid w:val="00EA1FC9"/>
    <w:rsid w:val="00EA217D"/>
    <w:rsid w:val="00EA2485"/>
    <w:rsid w:val="00EA30EF"/>
    <w:rsid w:val="00EA3135"/>
    <w:rsid w:val="00EA3C0C"/>
    <w:rsid w:val="00EA3D01"/>
    <w:rsid w:val="00EA3F82"/>
    <w:rsid w:val="00EA3FEC"/>
    <w:rsid w:val="00EA449A"/>
    <w:rsid w:val="00EA4E90"/>
    <w:rsid w:val="00EA50D3"/>
    <w:rsid w:val="00EA5F46"/>
    <w:rsid w:val="00EA685B"/>
    <w:rsid w:val="00EA6889"/>
    <w:rsid w:val="00EA69A2"/>
    <w:rsid w:val="00EA6F14"/>
    <w:rsid w:val="00EA732B"/>
    <w:rsid w:val="00EA73C8"/>
    <w:rsid w:val="00EA745B"/>
    <w:rsid w:val="00EB093A"/>
    <w:rsid w:val="00EB1334"/>
    <w:rsid w:val="00EB14CC"/>
    <w:rsid w:val="00EB17DC"/>
    <w:rsid w:val="00EB1B61"/>
    <w:rsid w:val="00EB1FFD"/>
    <w:rsid w:val="00EB201B"/>
    <w:rsid w:val="00EB2191"/>
    <w:rsid w:val="00EB2BD2"/>
    <w:rsid w:val="00EB3668"/>
    <w:rsid w:val="00EB38F0"/>
    <w:rsid w:val="00EB391C"/>
    <w:rsid w:val="00EB3A57"/>
    <w:rsid w:val="00EB4C52"/>
    <w:rsid w:val="00EB5091"/>
    <w:rsid w:val="00EB512C"/>
    <w:rsid w:val="00EB51BC"/>
    <w:rsid w:val="00EB53CA"/>
    <w:rsid w:val="00EB540E"/>
    <w:rsid w:val="00EB58E5"/>
    <w:rsid w:val="00EB5F18"/>
    <w:rsid w:val="00EB61B0"/>
    <w:rsid w:val="00EB697E"/>
    <w:rsid w:val="00EB6FA1"/>
    <w:rsid w:val="00EB7911"/>
    <w:rsid w:val="00EB7D66"/>
    <w:rsid w:val="00EB7D8D"/>
    <w:rsid w:val="00EC023D"/>
    <w:rsid w:val="00EC04D2"/>
    <w:rsid w:val="00EC060E"/>
    <w:rsid w:val="00EC0704"/>
    <w:rsid w:val="00EC076A"/>
    <w:rsid w:val="00EC0799"/>
    <w:rsid w:val="00EC07B1"/>
    <w:rsid w:val="00EC1712"/>
    <w:rsid w:val="00EC1BA6"/>
    <w:rsid w:val="00EC1BCF"/>
    <w:rsid w:val="00EC1D8D"/>
    <w:rsid w:val="00EC1F06"/>
    <w:rsid w:val="00EC216F"/>
    <w:rsid w:val="00EC2CA9"/>
    <w:rsid w:val="00EC2CB9"/>
    <w:rsid w:val="00EC2CF5"/>
    <w:rsid w:val="00EC332B"/>
    <w:rsid w:val="00EC3353"/>
    <w:rsid w:val="00EC3ACA"/>
    <w:rsid w:val="00EC3E04"/>
    <w:rsid w:val="00EC3FAD"/>
    <w:rsid w:val="00EC40E2"/>
    <w:rsid w:val="00EC41D3"/>
    <w:rsid w:val="00EC41DA"/>
    <w:rsid w:val="00EC4449"/>
    <w:rsid w:val="00EC52A2"/>
    <w:rsid w:val="00EC54DF"/>
    <w:rsid w:val="00EC58D6"/>
    <w:rsid w:val="00EC65A1"/>
    <w:rsid w:val="00EC6691"/>
    <w:rsid w:val="00EC6758"/>
    <w:rsid w:val="00EC6FBE"/>
    <w:rsid w:val="00EC706F"/>
    <w:rsid w:val="00EC740B"/>
    <w:rsid w:val="00EC7428"/>
    <w:rsid w:val="00EC7E5E"/>
    <w:rsid w:val="00EC7F55"/>
    <w:rsid w:val="00ED029E"/>
    <w:rsid w:val="00ED02C3"/>
    <w:rsid w:val="00ED0313"/>
    <w:rsid w:val="00ED0441"/>
    <w:rsid w:val="00ED05DC"/>
    <w:rsid w:val="00ED0D86"/>
    <w:rsid w:val="00ED0FFD"/>
    <w:rsid w:val="00ED1707"/>
    <w:rsid w:val="00ED1C9A"/>
    <w:rsid w:val="00ED1D7D"/>
    <w:rsid w:val="00ED211A"/>
    <w:rsid w:val="00ED28E1"/>
    <w:rsid w:val="00ED2A75"/>
    <w:rsid w:val="00ED2B43"/>
    <w:rsid w:val="00ED2E32"/>
    <w:rsid w:val="00ED3846"/>
    <w:rsid w:val="00ED3B5E"/>
    <w:rsid w:val="00ED3B83"/>
    <w:rsid w:val="00ED3FF6"/>
    <w:rsid w:val="00ED4108"/>
    <w:rsid w:val="00ED46AF"/>
    <w:rsid w:val="00ED4AA2"/>
    <w:rsid w:val="00ED4AD4"/>
    <w:rsid w:val="00ED4B0D"/>
    <w:rsid w:val="00ED4BC6"/>
    <w:rsid w:val="00ED4EC7"/>
    <w:rsid w:val="00ED55D2"/>
    <w:rsid w:val="00ED5694"/>
    <w:rsid w:val="00ED5D2D"/>
    <w:rsid w:val="00ED65B6"/>
    <w:rsid w:val="00ED67C7"/>
    <w:rsid w:val="00ED682D"/>
    <w:rsid w:val="00ED6974"/>
    <w:rsid w:val="00ED6D1F"/>
    <w:rsid w:val="00ED71A1"/>
    <w:rsid w:val="00ED72C3"/>
    <w:rsid w:val="00ED75B9"/>
    <w:rsid w:val="00ED79B1"/>
    <w:rsid w:val="00ED7E00"/>
    <w:rsid w:val="00EE069B"/>
    <w:rsid w:val="00EE06E9"/>
    <w:rsid w:val="00EE06F0"/>
    <w:rsid w:val="00EE0FE0"/>
    <w:rsid w:val="00EE1467"/>
    <w:rsid w:val="00EE1563"/>
    <w:rsid w:val="00EE1AEF"/>
    <w:rsid w:val="00EE1F34"/>
    <w:rsid w:val="00EE1F40"/>
    <w:rsid w:val="00EE2027"/>
    <w:rsid w:val="00EE2289"/>
    <w:rsid w:val="00EE29B8"/>
    <w:rsid w:val="00EE34F2"/>
    <w:rsid w:val="00EE34FA"/>
    <w:rsid w:val="00EE3A70"/>
    <w:rsid w:val="00EE3CDE"/>
    <w:rsid w:val="00EE3D76"/>
    <w:rsid w:val="00EE424E"/>
    <w:rsid w:val="00EE4556"/>
    <w:rsid w:val="00EE4C2B"/>
    <w:rsid w:val="00EE57B3"/>
    <w:rsid w:val="00EE5D56"/>
    <w:rsid w:val="00EE5FE5"/>
    <w:rsid w:val="00EE6433"/>
    <w:rsid w:val="00EE65EA"/>
    <w:rsid w:val="00EE6B23"/>
    <w:rsid w:val="00EE6F34"/>
    <w:rsid w:val="00EE715B"/>
    <w:rsid w:val="00EE715C"/>
    <w:rsid w:val="00EE72A7"/>
    <w:rsid w:val="00EE72F8"/>
    <w:rsid w:val="00EE7388"/>
    <w:rsid w:val="00EE7441"/>
    <w:rsid w:val="00EE7713"/>
    <w:rsid w:val="00EE7800"/>
    <w:rsid w:val="00EE7A26"/>
    <w:rsid w:val="00EE7B55"/>
    <w:rsid w:val="00EE7F0D"/>
    <w:rsid w:val="00EF01DE"/>
    <w:rsid w:val="00EF08E2"/>
    <w:rsid w:val="00EF0DCE"/>
    <w:rsid w:val="00EF0E54"/>
    <w:rsid w:val="00EF1722"/>
    <w:rsid w:val="00EF1CB4"/>
    <w:rsid w:val="00EF23CE"/>
    <w:rsid w:val="00EF275B"/>
    <w:rsid w:val="00EF30D0"/>
    <w:rsid w:val="00EF33FA"/>
    <w:rsid w:val="00EF3AB9"/>
    <w:rsid w:val="00EF3B1A"/>
    <w:rsid w:val="00EF3D52"/>
    <w:rsid w:val="00EF414D"/>
    <w:rsid w:val="00EF4413"/>
    <w:rsid w:val="00EF453D"/>
    <w:rsid w:val="00EF459E"/>
    <w:rsid w:val="00EF4754"/>
    <w:rsid w:val="00EF475C"/>
    <w:rsid w:val="00EF4C2C"/>
    <w:rsid w:val="00EF4C7E"/>
    <w:rsid w:val="00EF4CC3"/>
    <w:rsid w:val="00EF5EE7"/>
    <w:rsid w:val="00EF6139"/>
    <w:rsid w:val="00EF64C6"/>
    <w:rsid w:val="00EF73F1"/>
    <w:rsid w:val="00EF7970"/>
    <w:rsid w:val="00EF7A6F"/>
    <w:rsid w:val="00EF7AFF"/>
    <w:rsid w:val="00EF7E37"/>
    <w:rsid w:val="00F00384"/>
    <w:rsid w:val="00F00B39"/>
    <w:rsid w:val="00F00D46"/>
    <w:rsid w:val="00F01C8D"/>
    <w:rsid w:val="00F02251"/>
    <w:rsid w:val="00F02418"/>
    <w:rsid w:val="00F02869"/>
    <w:rsid w:val="00F028A6"/>
    <w:rsid w:val="00F02B9C"/>
    <w:rsid w:val="00F02EA0"/>
    <w:rsid w:val="00F0321C"/>
    <w:rsid w:val="00F04D77"/>
    <w:rsid w:val="00F04E10"/>
    <w:rsid w:val="00F050C6"/>
    <w:rsid w:val="00F05664"/>
    <w:rsid w:val="00F05A28"/>
    <w:rsid w:val="00F05F43"/>
    <w:rsid w:val="00F06482"/>
    <w:rsid w:val="00F06ADD"/>
    <w:rsid w:val="00F07844"/>
    <w:rsid w:val="00F07A69"/>
    <w:rsid w:val="00F07FDE"/>
    <w:rsid w:val="00F10FB5"/>
    <w:rsid w:val="00F11121"/>
    <w:rsid w:val="00F11181"/>
    <w:rsid w:val="00F11486"/>
    <w:rsid w:val="00F11537"/>
    <w:rsid w:val="00F119C6"/>
    <w:rsid w:val="00F11AF9"/>
    <w:rsid w:val="00F11BA1"/>
    <w:rsid w:val="00F11E33"/>
    <w:rsid w:val="00F1201B"/>
    <w:rsid w:val="00F12643"/>
    <w:rsid w:val="00F12C29"/>
    <w:rsid w:val="00F12EF3"/>
    <w:rsid w:val="00F12FCB"/>
    <w:rsid w:val="00F132BF"/>
    <w:rsid w:val="00F13411"/>
    <w:rsid w:val="00F134B2"/>
    <w:rsid w:val="00F13A2C"/>
    <w:rsid w:val="00F13A2F"/>
    <w:rsid w:val="00F13D9C"/>
    <w:rsid w:val="00F13EA3"/>
    <w:rsid w:val="00F140B4"/>
    <w:rsid w:val="00F14431"/>
    <w:rsid w:val="00F14962"/>
    <w:rsid w:val="00F14AD5"/>
    <w:rsid w:val="00F14AFB"/>
    <w:rsid w:val="00F14D6C"/>
    <w:rsid w:val="00F15219"/>
    <w:rsid w:val="00F1556B"/>
    <w:rsid w:val="00F15EEE"/>
    <w:rsid w:val="00F15FA3"/>
    <w:rsid w:val="00F16020"/>
    <w:rsid w:val="00F1610F"/>
    <w:rsid w:val="00F164AA"/>
    <w:rsid w:val="00F16AB8"/>
    <w:rsid w:val="00F16C0C"/>
    <w:rsid w:val="00F16CCF"/>
    <w:rsid w:val="00F171E2"/>
    <w:rsid w:val="00F1766F"/>
    <w:rsid w:val="00F17B42"/>
    <w:rsid w:val="00F17C2B"/>
    <w:rsid w:val="00F20026"/>
    <w:rsid w:val="00F20424"/>
    <w:rsid w:val="00F205A7"/>
    <w:rsid w:val="00F21133"/>
    <w:rsid w:val="00F21317"/>
    <w:rsid w:val="00F217F8"/>
    <w:rsid w:val="00F21946"/>
    <w:rsid w:val="00F21BB6"/>
    <w:rsid w:val="00F220E4"/>
    <w:rsid w:val="00F2226B"/>
    <w:rsid w:val="00F22AD6"/>
    <w:rsid w:val="00F22DA0"/>
    <w:rsid w:val="00F24037"/>
    <w:rsid w:val="00F24160"/>
    <w:rsid w:val="00F2476B"/>
    <w:rsid w:val="00F24EB2"/>
    <w:rsid w:val="00F24F31"/>
    <w:rsid w:val="00F250DD"/>
    <w:rsid w:val="00F25203"/>
    <w:rsid w:val="00F257CD"/>
    <w:rsid w:val="00F2633B"/>
    <w:rsid w:val="00F26377"/>
    <w:rsid w:val="00F26759"/>
    <w:rsid w:val="00F26805"/>
    <w:rsid w:val="00F26A5E"/>
    <w:rsid w:val="00F26B63"/>
    <w:rsid w:val="00F27AF0"/>
    <w:rsid w:val="00F27B41"/>
    <w:rsid w:val="00F30123"/>
    <w:rsid w:val="00F30764"/>
    <w:rsid w:val="00F30872"/>
    <w:rsid w:val="00F3106F"/>
    <w:rsid w:val="00F311E4"/>
    <w:rsid w:val="00F31499"/>
    <w:rsid w:val="00F31913"/>
    <w:rsid w:val="00F31952"/>
    <w:rsid w:val="00F31C80"/>
    <w:rsid w:val="00F32E7C"/>
    <w:rsid w:val="00F3322E"/>
    <w:rsid w:val="00F3369D"/>
    <w:rsid w:val="00F3383A"/>
    <w:rsid w:val="00F34457"/>
    <w:rsid w:val="00F34E04"/>
    <w:rsid w:val="00F34F27"/>
    <w:rsid w:val="00F34FAD"/>
    <w:rsid w:val="00F357A2"/>
    <w:rsid w:val="00F358AA"/>
    <w:rsid w:val="00F35C8E"/>
    <w:rsid w:val="00F35EF8"/>
    <w:rsid w:val="00F36505"/>
    <w:rsid w:val="00F36556"/>
    <w:rsid w:val="00F3683E"/>
    <w:rsid w:val="00F36E05"/>
    <w:rsid w:val="00F379EB"/>
    <w:rsid w:val="00F4019A"/>
    <w:rsid w:val="00F403BF"/>
    <w:rsid w:val="00F40547"/>
    <w:rsid w:val="00F40627"/>
    <w:rsid w:val="00F40AD2"/>
    <w:rsid w:val="00F40E91"/>
    <w:rsid w:val="00F414E7"/>
    <w:rsid w:val="00F41661"/>
    <w:rsid w:val="00F41BB5"/>
    <w:rsid w:val="00F41F68"/>
    <w:rsid w:val="00F42EAF"/>
    <w:rsid w:val="00F43102"/>
    <w:rsid w:val="00F43999"/>
    <w:rsid w:val="00F439F9"/>
    <w:rsid w:val="00F43DB1"/>
    <w:rsid w:val="00F43E05"/>
    <w:rsid w:val="00F450C2"/>
    <w:rsid w:val="00F451CE"/>
    <w:rsid w:val="00F4533F"/>
    <w:rsid w:val="00F45616"/>
    <w:rsid w:val="00F456DE"/>
    <w:rsid w:val="00F45E29"/>
    <w:rsid w:val="00F46408"/>
    <w:rsid w:val="00F4649B"/>
    <w:rsid w:val="00F4691E"/>
    <w:rsid w:val="00F47056"/>
    <w:rsid w:val="00F471BE"/>
    <w:rsid w:val="00F4771A"/>
    <w:rsid w:val="00F500FE"/>
    <w:rsid w:val="00F50456"/>
    <w:rsid w:val="00F50E0D"/>
    <w:rsid w:val="00F50F4F"/>
    <w:rsid w:val="00F50F75"/>
    <w:rsid w:val="00F515F1"/>
    <w:rsid w:val="00F51769"/>
    <w:rsid w:val="00F517B1"/>
    <w:rsid w:val="00F52539"/>
    <w:rsid w:val="00F52597"/>
    <w:rsid w:val="00F52734"/>
    <w:rsid w:val="00F52C6E"/>
    <w:rsid w:val="00F52EC3"/>
    <w:rsid w:val="00F53599"/>
    <w:rsid w:val="00F53CB5"/>
    <w:rsid w:val="00F53FD2"/>
    <w:rsid w:val="00F54355"/>
    <w:rsid w:val="00F544A8"/>
    <w:rsid w:val="00F54BD6"/>
    <w:rsid w:val="00F54CB0"/>
    <w:rsid w:val="00F54F3B"/>
    <w:rsid w:val="00F550AC"/>
    <w:rsid w:val="00F55B9C"/>
    <w:rsid w:val="00F55D9D"/>
    <w:rsid w:val="00F5651A"/>
    <w:rsid w:val="00F568FF"/>
    <w:rsid w:val="00F569B8"/>
    <w:rsid w:val="00F56CFC"/>
    <w:rsid w:val="00F56E21"/>
    <w:rsid w:val="00F572A1"/>
    <w:rsid w:val="00F57375"/>
    <w:rsid w:val="00F57F5E"/>
    <w:rsid w:val="00F601B2"/>
    <w:rsid w:val="00F604C2"/>
    <w:rsid w:val="00F60807"/>
    <w:rsid w:val="00F60F40"/>
    <w:rsid w:val="00F6116C"/>
    <w:rsid w:val="00F612E2"/>
    <w:rsid w:val="00F613BF"/>
    <w:rsid w:val="00F613F5"/>
    <w:rsid w:val="00F616A4"/>
    <w:rsid w:val="00F617F5"/>
    <w:rsid w:val="00F619DF"/>
    <w:rsid w:val="00F61C07"/>
    <w:rsid w:val="00F622C3"/>
    <w:rsid w:val="00F62D77"/>
    <w:rsid w:val="00F630F8"/>
    <w:rsid w:val="00F63287"/>
    <w:rsid w:val="00F634CE"/>
    <w:rsid w:val="00F63638"/>
    <w:rsid w:val="00F63647"/>
    <w:rsid w:val="00F63EB0"/>
    <w:rsid w:val="00F6482D"/>
    <w:rsid w:val="00F65005"/>
    <w:rsid w:val="00F6500F"/>
    <w:rsid w:val="00F655D0"/>
    <w:rsid w:val="00F65D6E"/>
    <w:rsid w:val="00F66144"/>
    <w:rsid w:val="00F66563"/>
    <w:rsid w:val="00F6686C"/>
    <w:rsid w:val="00F6687A"/>
    <w:rsid w:val="00F6702B"/>
    <w:rsid w:val="00F67064"/>
    <w:rsid w:val="00F672C2"/>
    <w:rsid w:val="00F672E8"/>
    <w:rsid w:val="00F70963"/>
    <w:rsid w:val="00F70CEB"/>
    <w:rsid w:val="00F70F22"/>
    <w:rsid w:val="00F710FB"/>
    <w:rsid w:val="00F712FA"/>
    <w:rsid w:val="00F71374"/>
    <w:rsid w:val="00F714A6"/>
    <w:rsid w:val="00F719F4"/>
    <w:rsid w:val="00F71AED"/>
    <w:rsid w:val="00F71ED4"/>
    <w:rsid w:val="00F720C3"/>
    <w:rsid w:val="00F72540"/>
    <w:rsid w:val="00F730CD"/>
    <w:rsid w:val="00F73475"/>
    <w:rsid w:val="00F73B29"/>
    <w:rsid w:val="00F73E44"/>
    <w:rsid w:val="00F73FFC"/>
    <w:rsid w:val="00F74B13"/>
    <w:rsid w:val="00F75657"/>
    <w:rsid w:val="00F76018"/>
    <w:rsid w:val="00F7627D"/>
    <w:rsid w:val="00F76B65"/>
    <w:rsid w:val="00F76D16"/>
    <w:rsid w:val="00F77839"/>
    <w:rsid w:val="00F77D83"/>
    <w:rsid w:val="00F77F91"/>
    <w:rsid w:val="00F801A6"/>
    <w:rsid w:val="00F8086F"/>
    <w:rsid w:val="00F808CD"/>
    <w:rsid w:val="00F80C39"/>
    <w:rsid w:val="00F810ED"/>
    <w:rsid w:val="00F815EE"/>
    <w:rsid w:val="00F8172E"/>
    <w:rsid w:val="00F817DD"/>
    <w:rsid w:val="00F81A3D"/>
    <w:rsid w:val="00F81F6F"/>
    <w:rsid w:val="00F82067"/>
    <w:rsid w:val="00F8261D"/>
    <w:rsid w:val="00F826A0"/>
    <w:rsid w:val="00F82EC5"/>
    <w:rsid w:val="00F83253"/>
    <w:rsid w:val="00F83257"/>
    <w:rsid w:val="00F83305"/>
    <w:rsid w:val="00F83722"/>
    <w:rsid w:val="00F8392B"/>
    <w:rsid w:val="00F83C95"/>
    <w:rsid w:val="00F84169"/>
    <w:rsid w:val="00F847BE"/>
    <w:rsid w:val="00F849D8"/>
    <w:rsid w:val="00F84B3C"/>
    <w:rsid w:val="00F8528C"/>
    <w:rsid w:val="00F858CF"/>
    <w:rsid w:val="00F859DA"/>
    <w:rsid w:val="00F85B43"/>
    <w:rsid w:val="00F85D3E"/>
    <w:rsid w:val="00F86107"/>
    <w:rsid w:val="00F86897"/>
    <w:rsid w:val="00F86E72"/>
    <w:rsid w:val="00F86EC9"/>
    <w:rsid w:val="00F8704D"/>
    <w:rsid w:val="00F8760F"/>
    <w:rsid w:val="00F87CBF"/>
    <w:rsid w:val="00F90062"/>
    <w:rsid w:val="00F9015F"/>
    <w:rsid w:val="00F90408"/>
    <w:rsid w:val="00F9057C"/>
    <w:rsid w:val="00F90F21"/>
    <w:rsid w:val="00F91535"/>
    <w:rsid w:val="00F91813"/>
    <w:rsid w:val="00F91B14"/>
    <w:rsid w:val="00F91C04"/>
    <w:rsid w:val="00F91FED"/>
    <w:rsid w:val="00F920F8"/>
    <w:rsid w:val="00F92181"/>
    <w:rsid w:val="00F92728"/>
    <w:rsid w:val="00F927CF"/>
    <w:rsid w:val="00F93584"/>
    <w:rsid w:val="00F93887"/>
    <w:rsid w:val="00F94022"/>
    <w:rsid w:val="00F94352"/>
    <w:rsid w:val="00F94E51"/>
    <w:rsid w:val="00F94EE5"/>
    <w:rsid w:val="00F94FB2"/>
    <w:rsid w:val="00F952B3"/>
    <w:rsid w:val="00F95539"/>
    <w:rsid w:val="00F95F4C"/>
    <w:rsid w:val="00F96365"/>
    <w:rsid w:val="00F9671B"/>
    <w:rsid w:val="00F96A64"/>
    <w:rsid w:val="00F96CE5"/>
    <w:rsid w:val="00F96EBA"/>
    <w:rsid w:val="00F9771C"/>
    <w:rsid w:val="00F978AD"/>
    <w:rsid w:val="00F979E5"/>
    <w:rsid w:val="00FA045B"/>
    <w:rsid w:val="00FA0AD5"/>
    <w:rsid w:val="00FA0C53"/>
    <w:rsid w:val="00FA10DB"/>
    <w:rsid w:val="00FA1662"/>
    <w:rsid w:val="00FA17AD"/>
    <w:rsid w:val="00FA25B8"/>
    <w:rsid w:val="00FA2638"/>
    <w:rsid w:val="00FA271B"/>
    <w:rsid w:val="00FA33BD"/>
    <w:rsid w:val="00FA3408"/>
    <w:rsid w:val="00FA3705"/>
    <w:rsid w:val="00FA3804"/>
    <w:rsid w:val="00FA3E4D"/>
    <w:rsid w:val="00FA4251"/>
    <w:rsid w:val="00FA42E5"/>
    <w:rsid w:val="00FA437A"/>
    <w:rsid w:val="00FA482D"/>
    <w:rsid w:val="00FA4C26"/>
    <w:rsid w:val="00FA4D2A"/>
    <w:rsid w:val="00FA4D70"/>
    <w:rsid w:val="00FA4FAE"/>
    <w:rsid w:val="00FA51A3"/>
    <w:rsid w:val="00FA59AB"/>
    <w:rsid w:val="00FA59B6"/>
    <w:rsid w:val="00FA5C62"/>
    <w:rsid w:val="00FA5CA7"/>
    <w:rsid w:val="00FA5DEC"/>
    <w:rsid w:val="00FA631D"/>
    <w:rsid w:val="00FA6AA1"/>
    <w:rsid w:val="00FA6D78"/>
    <w:rsid w:val="00FA71D1"/>
    <w:rsid w:val="00FA7385"/>
    <w:rsid w:val="00FA7918"/>
    <w:rsid w:val="00FA7F53"/>
    <w:rsid w:val="00FB0776"/>
    <w:rsid w:val="00FB0DB1"/>
    <w:rsid w:val="00FB13D5"/>
    <w:rsid w:val="00FB140A"/>
    <w:rsid w:val="00FB1475"/>
    <w:rsid w:val="00FB1683"/>
    <w:rsid w:val="00FB18E8"/>
    <w:rsid w:val="00FB1FCF"/>
    <w:rsid w:val="00FB22BF"/>
    <w:rsid w:val="00FB22D4"/>
    <w:rsid w:val="00FB24C2"/>
    <w:rsid w:val="00FB2836"/>
    <w:rsid w:val="00FB2CF6"/>
    <w:rsid w:val="00FB2F9B"/>
    <w:rsid w:val="00FB30E6"/>
    <w:rsid w:val="00FB31B5"/>
    <w:rsid w:val="00FB374B"/>
    <w:rsid w:val="00FB42FB"/>
    <w:rsid w:val="00FB4A9F"/>
    <w:rsid w:val="00FB4FCD"/>
    <w:rsid w:val="00FB520F"/>
    <w:rsid w:val="00FB5232"/>
    <w:rsid w:val="00FB5430"/>
    <w:rsid w:val="00FB5AC4"/>
    <w:rsid w:val="00FB667F"/>
    <w:rsid w:val="00FB6739"/>
    <w:rsid w:val="00FB6896"/>
    <w:rsid w:val="00FB6BA4"/>
    <w:rsid w:val="00FB6DE5"/>
    <w:rsid w:val="00FB6EDF"/>
    <w:rsid w:val="00FB6FF9"/>
    <w:rsid w:val="00FB739E"/>
    <w:rsid w:val="00FB761F"/>
    <w:rsid w:val="00FB7670"/>
    <w:rsid w:val="00FB7CFB"/>
    <w:rsid w:val="00FC05F0"/>
    <w:rsid w:val="00FC07BE"/>
    <w:rsid w:val="00FC091B"/>
    <w:rsid w:val="00FC0B56"/>
    <w:rsid w:val="00FC0D8F"/>
    <w:rsid w:val="00FC0DE4"/>
    <w:rsid w:val="00FC0FC9"/>
    <w:rsid w:val="00FC1128"/>
    <w:rsid w:val="00FC161A"/>
    <w:rsid w:val="00FC189D"/>
    <w:rsid w:val="00FC1A53"/>
    <w:rsid w:val="00FC1ADF"/>
    <w:rsid w:val="00FC1D00"/>
    <w:rsid w:val="00FC225B"/>
    <w:rsid w:val="00FC2BF8"/>
    <w:rsid w:val="00FC2C21"/>
    <w:rsid w:val="00FC2FD9"/>
    <w:rsid w:val="00FC32C2"/>
    <w:rsid w:val="00FC3A1D"/>
    <w:rsid w:val="00FC3C2B"/>
    <w:rsid w:val="00FC3C88"/>
    <w:rsid w:val="00FC4046"/>
    <w:rsid w:val="00FC4BCF"/>
    <w:rsid w:val="00FC4C29"/>
    <w:rsid w:val="00FC4EDC"/>
    <w:rsid w:val="00FC52B5"/>
    <w:rsid w:val="00FC5A65"/>
    <w:rsid w:val="00FC5AC0"/>
    <w:rsid w:val="00FC5C2C"/>
    <w:rsid w:val="00FC5D91"/>
    <w:rsid w:val="00FC5E2D"/>
    <w:rsid w:val="00FC6591"/>
    <w:rsid w:val="00FC7AC4"/>
    <w:rsid w:val="00FC7E04"/>
    <w:rsid w:val="00FD0777"/>
    <w:rsid w:val="00FD0B2B"/>
    <w:rsid w:val="00FD0D39"/>
    <w:rsid w:val="00FD166D"/>
    <w:rsid w:val="00FD1D02"/>
    <w:rsid w:val="00FD2195"/>
    <w:rsid w:val="00FD2257"/>
    <w:rsid w:val="00FD2334"/>
    <w:rsid w:val="00FD2A23"/>
    <w:rsid w:val="00FD2C8B"/>
    <w:rsid w:val="00FD324D"/>
    <w:rsid w:val="00FD37FE"/>
    <w:rsid w:val="00FD3911"/>
    <w:rsid w:val="00FD404E"/>
    <w:rsid w:val="00FD4533"/>
    <w:rsid w:val="00FD4650"/>
    <w:rsid w:val="00FD52D6"/>
    <w:rsid w:val="00FD588E"/>
    <w:rsid w:val="00FD5E17"/>
    <w:rsid w:val="00FD6863"/>
    <w:rsid w:val="00FD6C7C"/>
    <w:rsid w:val="00FD700B"/>
    <w:rsid w:val="00FD7142"/>
    <w:rsid w:val="00FD72A7"/>
    <w:rsid w:val="00FD7448"/>
    <w:rsid w:val="00FD74DD"/>
    <w:rsid w:val="00FD7E5F"/>
    <w:rsid w:val="00FE00E8"/>
    <w:rsid w:val="00FE0A39"/>
    <w:rsid w:val="00FE0D1A"/>
    <w:rsid w:val="00FE0D3E"/>
    <w:rsid w:val="00FE0D76"/>
    <w:rsid w:val="00FE1AC2"/>
    <w:rsid w:val="00FE2BD5"/>
    <w:rsid w:val="00FE2C0D"/>
    <w:rsid w:val="00FE2E1C"/>
    <w:rsid w:val="00FE33FF"/>
    <w:rsid w:val="00FE3ED2"/>
    <w:rsid w:val="00FE3EE2"/>
    <w:rsid w:val="00FE460F"/>
    <w:rsid w:val="00FE4A83"/>
    <w:rsid w:val="00FE4D4B"/>
    <w:rsid w:val="00FE4E47"/>
    <w:rsid w:val="00FE52D8"/>
    <w:rsid w:val="00FE5328"/>
    <w:rsid w:val="00FE5348"/>
    <w:rsid w:val="00FE6545"/>
    <w:rsid w:val="00FE710D"/>
    <w:rsid w:val="00FE787A"/>
    <w:rsid w:val="00FF0086"/>
    <w:rsid w:val="00FF0996"/>
    <w:rsid w:val="00FF0AE9"/>
    <w:rsid w:val="00FF0EDD"/>
    <w:rsid w:val="00FF0EEF"/>
    <w:rsid w:val="00FF1C81"/>
    <w:rsid w:val="00FF1CBC"/>
    <w:rsid w:val="00FF2553"/>
    <w:rsid w:val="00FF290E"/>
    <w:rsid w:val="00FF338C"/>
    <w:rsid w:val="00FF33EC"/>
    <w:rsid w:val="00FF3534"/>
    <w:rsid w:val="00FF35F4"/>
    <w:rsid w:val="00FF36AF"/>
    <w:rsid w:val="00FF3A87"/>
    <w:rsid w:val="00FF3B5D"/>
    <w:rsid w:val="00FF3C32"/>
    <w:rsid w:val="00FF3E32"/>
    <w:rsid w:val="00FF4372"/>
    <w:rsid w:val="00FF4693"/>
    <w:rsid w:val="00FF4D90"/>
    <w:rsid w:val="00FF4F9F"/>
    <w:rsid w:val="00FF51B4"/>
    <w:rsid w:val="00FF542B"/>
    <w:rsid w:val="00FF6040"/>
    <w:rsid w:val="00FF619C"/>
    <w:rsid w:val="00FF66DE"/>
    <w:rsid w:val="00FF6A1F"/>
    <w:rsid w:val="00FF6D2E"/>
    <w:rsid w:val="00FF7DA2"/>
    <w:rsid w:val="01153591"/>
    <w:rsid w:val="01F232B7"/>
    <w:rsid w:val="02D74CC5"/>
    <w:rsid w:val="02ED5FC1"/>
    <w:rsid w:val="0373B312"/>
    <w:rsid w:val="03A67116"/>
    <w:rsid w:val="03B4BE8F"/>
    <w:rsid w:val="03F65FB7"/>
    <w:rsid w:val="045DBF00"/>
    <w:rsid w:val="04A5C2CF"/>
    <w:rsid w:val="0525066B"/>
    <w:rsid w:val="052B1CF1"/>
    <w:rsid w:val="0532CB79"/>
    <w:rsid w:val="065C8726"/>
    <w:rsid w:val="069822F8"/>
    <w:rsid w:val="06CF434B"/>
    <w:rsid w:val="06DDDABB"/>
    <w:rsid w:val="0723DB3E"/>
    <w:rsid w:val="07C8D08D"/>
    <w:rsid w:val="08941837"/>
    <w:rsid w:val="08BE0F56"/>
    <w:rsid w:val="0904A053"/>
    <w:rsid w:val="094EE412"/>
    <w:rsid w:val="09CE274D"/>
    <w:rsid w:val="09E5BDCF"/>
    <w:rsid w:val="0A2FF0AF"/>
    <w:rsid w:val="0B6011A7"/>
    <w:rsid w:val="0B6BC677"/>
    <w:rsid w:val="0B74544E"/>
    <w:rsid w:val="0B789D18"/>
    <w:rsid w:val="0B7D10F5"/>
    <w:rsid w:val="0C21758A"/>
    <w:rsid w:val="0CABD824"/>
    <w:rsid w:val="0D3F8C9F"/>
    <w:rsid w:val="0DD977DD"/>
    <w:rsid w:val="0DDD6049"/>
    <w:rsid w:val="0DF41371"/>
    <w:rsid w:val="0E0483BC"/>
    <w:rsid w:val="0E3AB1D9"/>
    <w:rsid w:val="0EBDDBEE"/>
    <w:rsid w:val="0ECC90D2"/>
    <w:rsid w:val="0F0644FA"/>
    <w:rsid w:val="0F53755E"/>
    <w:rsid w:val="0FE6AA2E"/>
    <w:rsid w:val="0FE99D4C"/>
    <w:rsid w:val="1011C50D"/>
    <w:rsid w:val="102EEEFD"/>
    <w:rsid w:val="104278AD"/>
    <w:rsid w:val="107BEF0B"/>
    <w:rsid w:val="107CBD72"/>
    <w:rsid w:val="10A919C1"/>
    <w:rsid w:val="11C49852"/>
    <w:rsid w:val="121D76F6"/>
    <w:rsid w:val="123C2ED5"/>
    <w:rsid w:val="12767B2B"/>
    <w:rsid w:val="12F56E3A"/>
    <w:rsid w:val="133621BF"/>
    <w:rsid w:val="13A1E679"/>
    <w:rsid w:val="13B0D7B2"/>
    <w:rsid w:val="13CD763B"/>
    <w:rsid w:val="149B5A42"/>
    <w:rsid w:val="14B97414"/>
    <w:rsid w:val="1545587C"/>
    <w:rsid w:val="156FF4E1"/>
    <w:rsid w:val="15790A9F"/>
    <w:rsid w:val="1595E0F7"/>
    <w:rsid w:val="1598E0CE"/>
    <w:rsid w:val="15C7628D"/>
    <w:rsid w:val="15C83439"/>
    <w:rsid w:val="15D47962"/>
    <w:rsid w:val="169C5EA0"/>
    <w:rsid w:val="1741201B"/>
    <w:rsid w:val="177C702D"/>
    <w:rsid w:val="1797639B"/>
    <w:rsid w:val="17C55095"/>
    <w:rsid w:val="17D81A1F"/>
    <w:rsid w:val="17F1E848"/>
    <w:rsid w:val="18B07FDD"/>
    <w:rsid w:val="18D5CE24"/>
    <w:rsid w:val="190CE2C8"/>
    <w:rsid w:val="196AFE5F"/>
    <w:rsid w:val="19AE43D2"/>
    <w:rsid w:val="19C1B888"/>
    <w:rsid w:val="1A02973D"/>
    <w:rsid w:val="1A1FF8AC"/>
    <w:rsid w:val="1A52D834"/>
    <w:rsid w:val="1A934804"/>
    <w:rsid w:val="1AB846E7"/>
    <w:rsid w:val="1B58E6CC"/>
    <w:rsid w:val="1BB9E007"/>
    <w:rsid w:val="1C04B88E"/>
    <w:rsid w:val="1C05BE40"/>
    <w:rsid w:val="1C28A3FB"/>
    <w:rsid w:val="1CBC683C"/>
    <w:rsid w:val="1D31626D"/>
    <w:rsid w:val="1D6EFA96"/>
    <w:rsid w:val="1D9168F5"/>
    <w:rsid w:val="1DAE9687"/>
    <w:rsid w:val="1DC3BEA4"/>
    <w:rsid w:val="1DFB26BF"/>
    <w:rsid w:val="1E17BA85"/>
    <w:rsid w:val="1E2DA08C"/>
    <w:rsid w:val="1E2DD74F"/>
    <w:rsid w:val="1EB9F426"/>
    <w:rsid w:val="1F2EC93D"/>
    <w:rsid w:val="1F2F67EC"/>
    <w:rsid w:val="1FCF04DD"/>
    <w:rsid w:val="20117CD0"/>
    <w:rsid w:val="201F30CC"/>
    <w:rsid w:val="20431113"/>
    <w:rsid w:val="2049B9F1"/>
    <w:rsid w:val="207455C0"/>
    <w:rsid w:val="20EF4537"/>
    <w:rsid w:val="20FB9A4C"/>
    <w:rsid w:val="21B63D35"/>
    <w:rsid w:val="222569DE"/>
    <w:rsid w:val="2242299D"/>
    <w:rsid w:val="2246307C"/>
    <w:rsid w:val="2269B90D"/>
    <w:rsid w:val="2283140C"/>
    <w:rsid w:val="229DE47D"/>
    <w:rsid w:val="22CDD914"/>
    <w:rsid w:val="234E4208"/>
    <w:rsid w:val="2354BED6"/>
    <w:rsid w:val="235CE7B2"/>
    <w:rsid w:val="238A6516"/>
    <w:rsid w:val="2394E6B2"/>
    <w:rsid w:val="23B39EB5"/>
    <w:rsid w:val="24DAE3D5"/>
    <w:rsid w:val="24DBED89"/>
    <w:rsid w:val="24F8E3AE"/>
    <w:rsid w:val="256D1A6F"/>
    <w:rsid w:val="2594E0D7"/>
    <w:rsid w:val="25A953D1"/>
    <w:rsid w:val="25E96EAB"/>
    <w:rsid w:val="26B77A40"/>
    <w:rsid w:val="26D225B7"/>
    <w:rsid w:val="27746987"/>
    <w:rsid w:val="277488B6"/>
    <w:rsid w:val="27B1AF36"/>
    <w:rsid w:val="27B69CB9"/>
    <w:rsid w:val="2894130F"/>
    <w:rsid w:val="28962431"/>
    <w:rsid w:val="28F6D9E0"/>
    <w:rsid w:val="292A9714"/>
    <w:rsid w:val="2A778EC8"/>
    <w:rsid w:val="2A9150BA"/>
    <w:rsid w:val="2AEDE310"/>
    <w:rsid w:val="2B2C99DE"/>
    <w:rsid w:val="2B5E9E55"/>
    <w:rsid w:val="2B844AAE"/>
    <w:rsid w:val="2BE2FDC3"/>
    <w:rsid w:val="2CBDF543"/>
    <w:rsid w:val="2D1A286B"/>
    <w:rsid w:val="2D791D8B"/>
    <w:rsid w:val="2DB3EC63"/>
    <w:rsid w:val="2DDB8C85"/>
    <w:rsid w:val="2E1C967F"/>
    <w:rsid w:val="2E77A889"/>
    <w:rsid w:val="2E808FA4"/>
    <w:rsid w:val="2EA7262D"/>
    <w:rsid w:val="2F2417AB"/>
    <w:rsid w:val="2F45F04B"/>
    <w:rsid w:val="2F9D335D"/>
    <w:rsid w:val="3078F341"/>
    <w:rsid w:val="312DC895"/>
    <w:rsid w:val="31973081"/>
    <w:rsid w:val="31B74ACC"/>
    <w:rsid w:val="31CCE78E"/>
    <w:rsid w:val="3250D095"/>
    <w:rsid w:val="329A6FCD"/>
    <w:rsid w:val="329EEEBA"/>
    <w:rsid w:val="32BC6EE0"/>
    <w:rsid w:val="3380FBBB"/>
    <w:rsid w:val="338C4CF9"/>
    <w:rsid w:val="3393B03D"/>
    <w:rsid w:val="356B8C5A"/>
    <w:rsid w:val="360539A7"/>
    <w:rsid w:val="36083FBB"/>
    <w:rsid w:val="3694113A"/>
    <w:rsid w:val="3695F079"/>
    <w:rsid w:val="36C48DAD"/>
    <w:rsid w:val="36FC8043"/>
    <w:rsid w:val="372D22BF"/>
    <w:rsid w:val="379D6574"/>
    <w:rsid w:val="38398CF1"/>
    <w:rsid w:val="383AE8DA"/>
    <w:rsid w:val="38E437F9"/>
    <w:rsid w:val="3982005A"/>
    <w:rsid w:val="3A17EDDA"/>
    <w:rsid w:val="3A638D62"/>
    <w:rsid w:val="3AB76635"/>
    <w:rsid w:val="3AC6DE24"/>
    <w:rsid w:val="3BC88B15"/>
    <w:rsid w:val="3C2AF5C7"/>
    <w:rsid w:val="3C80DBEB"/>
    <w:rsid w:val="3CB66D84"/>
    <w:rsid w:val="3CC9F972"/>
    <w:rsid w:val="3D548ECD"/>
    <w:rsid w:val="3D57572B"/>
    <w:rsid w:val="3DA29314"/>
    <w:rsid w:val="3DF9DFBB"/>
    <w:rsid w:val="3E38D118"/>
    <w:rsid w:val="3E75026B"/>
    <w:rsid w:val="3EA4263D"/>
    <w:rsid w:val="3F1C75A3"/>
    <w:rsid w:val="3FA41E14"/>
    <w:rsid w:val="40068C91"/>
    <w:rsid w:val="403FB492"/>
    <w:rsid w:val="4122C7F5"/>
    <w:rsid w:val="4197267C"/>
    <w:rsid w:val="421C223D"/>
    <w:rsid w:val="42696AEB"/>
    <w:rsid w:val="42F03C15"/>
    <w:rsid w:val="43804356"/>
    <w:rsid w:val="43E7DB49"/>
    <w:rsid w:val="43F32FFB"/>
    <w:rsid w:val="44DBC380"/>
    <w:rsid w:val="451473D1"/>
    <w:rsid w:val="4581BF79"/>
    <w:rsid w:val="45B18FC0"/>
    <w:rsid w:val="4618664F"/>
    <w:rsid w:val="46196748"/>
    <w:rsid w:val="4663A2D9"/>
    <w:rsid w:val="46B5DF74"/>
    <w:rsid w:val="46EF2CB7"/>
    <w:rsid w:val="4713705F"/>
    <w:rsid w:val="471ABD2E"/>
    <w:rsid w:val="476986A0"/>
    <w:rsid w:val="4787CA9D"/>
    <w:rsid w:val="47D540C4"/>
    <w:rsid w:val="4819638C"/>
    <w:rsid w:val="481C6F5F"/>
    <w:rsid w:val="4849A1E9"/>
    <w:rsid w:val="48624B67"/>
    <w:rsid w:val="48736ADB"/>
    <w:rsid w:val="4949AC34"/>
    <w:rsid w:val="49852C04"/>
    <w:rsid w:val="4A336AC5"/>
    <w:rsid w:val="4A3FDA3D"/>
    <w:rsid w:val="4AC2B863"/>
    <w:rsid w:val="4AE01CFE"/>
    <w:rsid w:val="4B123293"/>
    <w:rsid w:val="4B4BC3FA"/>
    <w:rsid w:val="4BD605DD"/>
    <w:rsid w:val="4CF7A6AF"/>
    <w:rsid w:val="4D17BAE6"/>
    <w:rsid w:val="4D21FE60"/>
    <w:rsid w:val="4D246DB5"/>
    <w:rsid w:val="4D24BBAE"/>
    <w:rsid w:val="4D3BF6FE"/>
    <w:rsid w:val="4D9341EE"/>
    <w:rsid w:val="4DCB7A36"/>
    <w:rsid w:val="4E2A105A"/>
    <w:rsid w:val="4E8B1F04"/>
    <w:rsid w:val="4EE8D6F3"/>
    <w:rsid w:val="4EFB5869"/>
    <w:rsid w:val="50698FA5"/>
    <w:rsid w:val="509517BC"/>
    <w:rsid w:val="50D2B988"/>
    <w:rsid w:val="50F5DDAE"/>
    <w:rsid w:val="511AABA1"/>
    <w:rsid w:val="51EF93ED"/>
    <w:rsid w:val="525FCFD3"/>
    <w:rsid w:val="52D9F126"/>
    <w:rsid w:val="53246778"/>
    <w:rsid w:val="53486DB8"/>
    <w:rsid w:val="540B7D9D"/>
    <w:rsid w:val="54624BA1"/>
    <w:rsid w:val="54C94E44"/>
    <w:rsid w:val="5535040D"/>
    <w:rsid w:val="5591E017"/>
    <w:rsid w:val="55A73840"/>
    <w:rsid w:val="5625DDBB"/>
    <w:rsid w:val="5646AB25"/>
    <w:rsid w:val="5698ED1F"/>
    <w:rsid w:val="570A1AF2"/>
    <w:rsid w:val="578106E3"/>
    <w:rsid w:val="57A1BDA6"/>
    <w:rsid w:val="57AFA92B"/>
    <w:rsid w:val="57D78934"/>
    <w:rsid w:val="5935CABF"/>
    <w:rsid w:val="59F78336"/>
    <w:rsid w:val="5A410120"/>
    <w:rsid w:val="5A48FC0C"/>
    <w:rsid w:val="5AEC0651"/>
    <w:rsid w:val="5B242A67"/>
    <w:rsid w:val="5B7D061A"/>
    <w:rsid w:val="5BA75435"/>
    <w:rsid w:val="5BC47899"/>
    <w:rsid w:val="5C088FB4"/>
    <w:rsid w:val="5C7D2AEA"/>
    <w:rsid w:val="5CB1AC3F"/>
    <w:rsid w:val="5D3EBF24"/>
    <w:rsid w:val="5D5970B8"/>
    <w:rsid w:val="5D68D798"/>
    <w:rsid w:val="5D6CCB74"/>
    <w:rsid w:val="5D769066"/>
    <w:rsid w:val="5DAEB230"/>
    <w:rsid w:val="5E5FD4E4"/>
    <w:rsid w:val="5E88573C"/>
    <w:rsid w:val="5EB8FBBC"/>
    <w:rsid w:val="5F2A56F0"/>
    <w:rsid w:val="5F5066B0"/>
    <w:rsid w:val="5F766A8D"/>
    <w:rsid w:val="5FC31975"/>
    <w:rsid w:val="5FE706E8"/>
    <w:rsid w:val="5FEDF1F6"/>
    <w:rsid w:val="60902B01"/>
    <w:rsid w:val="610F3E6F"/>
    <w:rsid w:val="613CBC14"/>
    <w:rsid w:val="61791FC7"/>
    <w:rsid w:val="6191CC5C"/>
    <w:rsid w:val="6194A132"/>
    <w:rsid w:val="61F2F5DC"/>
    <w:rsid w:val="622487D0"/>
    <w:rsid w:val="62536593"/>
    <w:rsid w:val="63429376"/>
    <w:rsid w:val="647ADC02"/>
    <w:rsid w:val="64D82870"/>
    <w:rsid w:val="6546B9EC"/>
    <w:rsid w:val="65563E18"/>
    <w:rsid w:val="655FB2A8"/>
    <w:rsid w:val="658777AF"/>
    <w:rsid w:val="66B2A0DE"/>
    <w:rsid w:val="67184A34"/>
    <w:rsid w:val="674865A1"/>
    <w:rsid w:val="6774A2D8"/>
    <w:rsid w:val="67AD6485"/>
    <w:rsid w:val="67CEB898"/>
    <w:rsid w:val="681048D6"/>
    <w:rsid w:val="692F36D9"/>
    <w:rsid w:val="695E2715"/>
    <w:rsid w:val="6971E4CB"/>
    <w:rsid w:val="69A76756"/>
    <w:rsid w:val="69B00556"/>
    <w:rsid w:val="6A259CBB"/>
    <w:rsid w:val="6A25EDC9"/>
    <w:rsid w:val="6A809833"/>
    <w:rsid w:val="6ADEA40E"/>
    <w:rsid w:val="6B309B14"/>
    <w:rsid w:val="6BD36445"/>
    <w:rsid w:val="6BD7102C"/>
    <w:rsid w:val="6C12BEF9"/>
    <w:rsid w:val="6C40E2F7"/>
    <w:rsid w:val="6C51748F"/>
    <w:rsid w:val="6C696DB5"/>
    <w:rsid w:val="6D80C6DF"/>
    <w:rsid w:val="6DDC8149"/>
    <w:rsid w:val="6E9D61D6"/>
    <w:rsid w:val="6EF16DD7"/>
    <w:rsid w:val="6EF8D5E4"/>
    <w:rsid w:val="6F43293A"/>
    <w:rsid w:val="6F9CFBFC"/>
    <w:rsid w:val="6FA54428"/>
    <w:rsid w:val="6FB51FA9"/>
    <w:rsid w:val="7043B93F"/>
    <w:rsid w:val="7057E5A5"/>
    <w:rsid w:val="70B27C68"/>
    <w:rsid w:val="70D5FF38"/>
    <w:rsid w:val="70DEE7FF"/>
    <w:rsid w:val="7110EBC5"/>
    <w:rsid w:val="7112A3CB"/>
    <w:rsid w:val="714F2134"/>
    <w:rsid w:val="71C0C025"/>
    <w:rsid w:val="720F9117"/>
    <w:rsid w:val="722E5B8C"/>
    <w:rsid w:val="722E7EC0"/>
    <w:rsid w:val="727FA239"/>
    <w:rsid w:val="7346CBA6"/>
    <w:rsid w:val="7386EC87"/>
    <w:rsid w:val="7476EB8A"/>
    <w:rsid w:val="74AA9FF7"/>
    <w:rsid w:val="76527D30"/>
    <w:rsid w:val="76824419"/>
    <w:rsid w:val="7694A3CC"/>
    <w:rsid w:val="769AD30C"/>
    <w:rsid w:val="7731F093"/>
    <w:rsid w:val="776B202E"/>
    <w:rsid w:val="77D884A7"/>
    <w:rsid w:val="7808A514"/>
    <w:rsid w:val="78382AE2"/>
    <w:rsid w:val="788549C2"/>
    <w:rsid w:val="789A51B0"/>
    <w:rsid w:val="78C42338"/>
    <w:rsid w:val="78D2B32A"/>
    <w:rsid w:val="7972E598"/>
    <w:rsid w:val="7A41FD07"/>
    <w:rsid w:val="7A626AA2"/>
    <w:rsid w:val="7AB4C154"/>
    <w:rsid w:val="7AF2D42A"/>
    <w:rsid w:val="7B030AAC"/>
    <w:rsid w:val="7B36B8D3"/>
    <w:rsid w:val="7BB050C2"/>
    <w:rsid w:val="7BC6E595"/>
    <w:rsid w:val="7C1E514E"/>
    <w:rsid w:val="7C31320F"/>
    <w:rsid w:val="7C412069"/>
    <w:rsid w:val="7C41EFC9"/>
    <w:rsid w:val="7C84D0D9"/>
    <w:rsid w:val="7CBC3D97"/>
    <w:rsid w:val="7CFB26CC"/>
    <w:rsid w:val="7D0BFE7B"/>
    <w:rsid w:val="7D1F877D"/>
    <w:rsid w:val="7D38C399"/>
    <w:rsid w:val="7DC9120F"/>
    <w:rsid w:val="7DE15AF3"/>
    <w:rsid w:val="7EF58832"/>
    <w:rsid w:val="7F3E15A1"/>
    <w:rsid w:val="7F3EFBB1"/>
    <w:rsid w:val="7F6FB952"/>
    <w:rsid w:val="7F991C58"/>
    <w:rsid w:val="7FAA95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2FE40B"/>
  <w15:chartTrackingRefBased/>
  <w15:docId w15:val="{B3D4EB40-CB90-41D1-B8C3-38A4E6B96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A2F"/>
    <w:pPr>
      <w:spacing w:after="0" w:line="276" w:lineRule="auto"/>
    </w:pPr>
    <w:rPr>
      <w:rFonts w:ascii="Arial" w:hAnsi="Arial"/>
      <w:sz w:val="19"/>
    </w:rPr>
  </w:style>
  <w:style w:type="paragraph" w:styleId="Heading1">
    <w:name w:val="heading 1"/>
    <w:basedOn w:val="Normal"/>
    <w:next w:val="Normal"/>
    <w:link w:val="Heading1Char"/>
    <w:uiPriority w:val="9"/>
    <w:qFormat/>
    <w:rsid w:val="003F16F8"/>
    <w:pPr>
      <w:spacing w:line="264" w:lineRule="auto"/>
      <w:outlineLvl w:val="0"/>
    </w:pPr>
    <w:rPr>
      <w:rFonts w:cs="Arial"/>
      <w:b/>
      <w:bCs/>
      <w:sz w:val="24"/>
      <w:szCs w:val="24"/>
    </w:rPr>
  </w:style>
  <w:style w:type="paragraph" w:styleId="Heading2">
    <w:name w:val="heading 2"/>
    <w:basedOn w:val="Normal"/>
    <w:next w:val="Normal"/>
    <w:link w:val="Heading2Char"/>
    <w:uiPriority w:val="9"/>
    <w:unhideWhenUsed/>
    <w:qFormat/>
    <w:rsid w:val="00513726"/>
    <w:pPr>
      <w:outlineLvl w:val="1"/>
    </w:pPr>
    <w:rPr>
      <w:b/>
      <w:bCs/>
      <w:szCs w:val="20"/>
    </w:rPr>
  </w:style>
  <w:style w:type="paragraph" w:styleId="Heading3">
    <w:name w:val="heading 3"/>
    <w:basedOn w:val="Heading2"/>
    <w:next w:val="Normal"/>
    <w:link w:val="Heading3Char"/>
    <w:uiPriority w:val="9"/>
    <w:unhideWhenUsed/>
    <w:qFormat/>
    <w:rsid w:val="00233C11"/>
    <w:pPr>
      <w:outlineLvl w:val="2"/>
    </w:pPr>
    <w:rPr>
      <w:rFonts w:cs="Times New Roman"/>
      <w:b w:val="0"/>
      <w:bCs w:val="0"/>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8527F"/>
    <w:pPr>
      <w:spacing w:line="360" w:lineRule="auto"/>
    </w:pPr>
    <w:rPr>
      <w:sz w:val="15"/>
      <w:szCs w:val="20"/>
    </w:rPr>
  </w:style>
  <w:style w:type="character" w:customStyle="1" w:styleId="FootnoteTextChar">
    <w:name w:val="Footnote Text Char"/>
    <w:basedOn w:val="DefaultParagraphFont"/>
    <w:link w:val="FootnoteText"/>
    <w:uiPriority w:val="99"/>
    <w:rsid w:val="0018527F"/>
    <w:rPr>
      <w:rFonts w:ascii="Arial" w:hAnsi="Arial"/>
      <w:sz w:val="15"/>
      <w:szCs w:val="20"/>
    </w:rPr>
  </w:style>
  <w:style w:type="character" w:styleId="Hyperlink">
    <w:name w:val="Hyperlink"/>
    <w:basedOn w:val="DefaultParagraphFont"/>
    <w:uiPriority w:val="99"/>
    <w:unhideWhenUsed/>
    <w:rsid w:val="009A2471"/>
    <w:rPr>
      <w:color w:val="0000FF"/>
      <w:u w:val="single"/>
    </w:rPr>
  </w:style>
  <w:style w:type="character" w:styleId="FootnoteReference">
    <w:name w:val="footnote reference"/>
    <w:basedOn w:val="DefaultParagraphFont"/>
    <w:uiPriority w:val="99"/>
    <w:semiHidden/>
    <w:unhideWhenUsed/>
    <w:rsid w:val="009A2471"/>
    <w:rPr>
      <w:vertAlign w:val="superscript"/>
    </w:rPr>
  </w:style>
  <w:style w:type="character" w:styleId="UnresolvedMention">
    <w:name w:val="Unresolved Mention"/>
    <w:basedOn w:val="DefaultParagraphFont"/>
    <w:uiPriority w:val="99"/>
    <w:semiHidden/>
    <w:unhideWhenUsed/>
    <w:rsid w:val="004F6525"/>
    <w:rPr>
      <w:color w:val="605E5C"/>
      <w:shd w:val="clear" w:color="auto" w:fill="E1DFDD"/>
    </w:rPr>
  </w:style>
  <w:style w:type="character" w:styleId="CommentReference">
    <w:name w:val="annotation reference"/>
    <w:basedOn w:val="DefaultParagraphFont"/>
    <w:uiPriority w:val="99"/>
    <w:semiHidden/>
    <w:unhideWhenUsed/>
    <w:rsid w:val="00BB3CB6"/>
    <w:rPr>
      <w:sz w:val="16"/>
      <w:szCs w:val="16"/>
    </w:rPr>
  </w:style>
  <w:style w:type="paragraph" w:styleId="CommentText">
    <w:name w:val="annotation text"/>
    <w:basedOn w:val="Normal"/>
    <w:link w:val="CommentTextChar"/>
    <w:uiPriority w:val="99"/>
    <w:unhideWhenUsed/>
    <w:rsid w:val="00BB3CB6"/>
    <w:rPr>
      <w:szCs w:val="20"/>
    </w:rPr>
  </w:style>
  <w:style w:type="character" w:customStyle="1" w:styleId="CommentTextChar">
    <w:name w:val="Comment Text Char"/>
    <w:basedOn w:val="DefaultParagraphFont"/>
    <w:link w:val="CommentText"/>
    <w:uiPriority w:val="99"/>
    <w:rsid w:val="00BB3CB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B3CB6"/>
    <w:rPr>
      <w:b/>
      <w:bCs/>
    </w:rPr>
  </w:style>
  <w:style w:type="character" w:customStyle="1" w:styleId="CommentSubjectChar">
    <w:name w:val="Comment Subject Char"/>
    <w:basedOn w:val="CommentTextChar"/>
    <w:link w:val="CommentSubject"/>
    <w:uiPriority w:val="99"/>
    <w:semiHidden/>
    <w:rsid w:val="00BB3CB6"/>
    <w:rPr>
      <w:rFonts w:ascii="Times New Roman" w:hAnsi="Times New Roman"/>
      <w:b/>
      <w:bCs/>
      <w:sz w:val="20"/>
      <w:szCs w:val="20"/>
    </w:rPr>
  </w:style>
  <w:style w:type="paragraph" w:styleId="BalloonText">
    <w:name w:val="Balloon Text"/>
    <w:basedOn w:val="Normal"/>
    <w:link w:val="BalloonTextChar"/>
    <w:uiPriority w:val="99"/>
    <w:semiHidden/>
    <w:unhideWhenUsed/>
    <w:rsid w:val="00BB3C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3CB6"/>
    <w:rPr>
      <w:rFonts w:ascii="Segoe UI" w:hAnsi="Segoe UI" w:cs="Segoe UI"/>
      <w:sz w:val="18"/>
      <w:szCs w:val="18"/>
    </w:rPr>
  </w:style>
  <w:style w:type="paragraph" w:styleId="ListParagraph">
    <w:name w:val="List Paragraph"/>
    <w:basedOn w:val="Normal"/>
    <w:uiPriority w:val="34"/>
    <w:qFormat/>
    <w:rsid w:val="00B32C3C"/>
    <w:pPr>
      <w:ind w:left="720"/>
      <w:contextualSpacing/>
    </w:pPr>
  </w:style>
  <w:style w:type="paragraph" w:styleId="EndnoteText">
    <w:name w:val="endnote text"/>
    <w:basedOn w:val="Normal"/>
    <w:link w:val="EndnoteTextChar"/>
    <w:uiPriority w:val="99"/>
    <w:unhideWhenUsed/>
    <w:rsid w:val="00091A1A"/>
    <w:pPr>
      <w:spacing w:line="240" w:lineRule="auto"/>
    </w:pPr>
    <w:rPr>
      <w:sz w:val="16"/>
      <w:szCs w:val="20"/>
    </w:rPr>
  </w:style>
  <w:style w:type="character" w:customStyle="1" w:styleId="EndnoteTextChar">
    <w:name w:val="Endnote Text Char"/>
    <w:basedOn w:val="DefaultParagraphFont"/>
    <w:link w:val="EndnoteText"/>
    <w:uiPriority w:val="99"/>
    <w:rsid w:val="00091A1A"/>
    <w:rPr>
      <w:rFonts w:ascii="Arial" w:hAnsi="Arial"/>
      <w:sz w:val="16"/>
      <w:szCs w:val="20"/>
    </w:rPr>
  </w:style>
  <w:style w:type="character" w:styleId="EndnoteReference">
    <w:name w:val="endnote reference"/>
    <w:basedOn w:val="DefaultParagraphFont"/>
    <w:uiPriority w:val="99"/>
    <w:semiHidden/>
    <w:unhideWhenUsed/>
    <w:rsid w:val="00B66283"/>
    <w:rPr>
      <w:vertAlign w:val="superscript"/>
    </w:rPr>
  </w:style>
  <w:style w:type="character" w:customStyle="1" w:styleId="Heading3Char">
    <w:name w:val="Heading 3 Char"/>
    <w:basedOn w:val="DefaultParagraphFont"/>
    <w:link w:val="Heading3"/>
    <w:uiPriority w:val="9"/>
    <w:rsid w:val="00233C11"/>
    <w:rPr>
      <w:rFonts w:ascii="Times New Roman" w:hAnsi="Times New Roman" w:cs="Times New Roman"/>
      <w:i/>
      <w:iCs/>
      <w:sz w:val="24"/>
      <w:szCs w:val="24"/>
    </w:rPr>
  </w:style>
  <w:style w:type="character" w:customStyle="1" w:styleId="Heading2Char">
    <w:name w:val="Heading 2 Char"/>
    <w:basedOn w:val="DefaultParagraphFont"/>
    <w:link w:val="Heading2"/>
    <w:uiPriority w:val="9"/>
    <w:rsid w:val="00513726"/>
    <w:rPr>
      <w:rFonts w:ascii="Times New Roman" w:hAnsi="Times New Roman"/>
      <w:b/>
      <w:bCs/>
      <w:sz w:val="20"/>
      <w:szCs w:val="20"/>
    </w:rPr>
  </w:style>
  <w:style w:type="character" w:customStyle="1" w:styleId="Heading1Char">
    <w:name w:val="Heading 1 Char"/>
    <w:basedOn w:val="DefaultParagraphFont"/>
    <w:link w:val="Heading1"/>
    <w:uiPriority w:val="9"/>
    <w:rsid w:val="003F16F8"/>
    <w:rPr>
      <w:rFonts w:ascii="Arial" w:hAnsi="Arial" w:cs="Arial"/>
      <w:b/>
      <w:bCs/>
      <w:sz w:val="24"/>
      <w:szCs w:val="24"/>
    </w:rPr>
  </w:style>
  <w:style w:type="paragraph" w:styleId="Header">
    <w:name w:val="header"/>
    <w:basedOn w:val="Normal"/>
    <w:link w:val="HeaderChar"/>
    <w:uiPriority w:val="99"/>
    <w:unhideWhenUsed/>
    <w:rsid w:val="00F43DB1"/>
    <w:pPr>
      <w:tabs>
        <w:tab w:val="center" w:pos="4680"/>
        <w:tab w:val="right" w:pos="9360"/>
      </w:tabs>
    </w:pPr>
  </w:style>
  <w:style w:type="character" w:customStyle="1" w:styleId="HeaderChar">
    <w:name w:val="Header Char"/>
    <w:basedOn w:val="DefaultParagraphFont"/>
    <w:link w:val="Header"/>
    <w:uiPriority w:val="99"/>
    <w:rsid w:val="00F43DB1"/>
    <w:rPr>
      <w:rFonts w:ascii="Times New Roman" w:hAnsi="Times New Roman"/>
      <w:sz w:val="20"/>
    </w:rPr>
  </w:style>
  <w:style w:type="paragraph" w:styleId="Footer">
    <w:name w:val="footer"/>
    <w:basedOn w:val="Normal"/>
    <w:link w:val="FooterChar"/>
    <w:uiPriority w:val="99"/>
    <w:unhideWhenUsed/>
    <w:rsid w:val="00F43DB1"/>
    <w:pPr>
      <w:tabs>
        <w:tab w:val="center" w:pos="4680"/>
        <w:tab w:val="right" w:pos="9360"/>
      </w:tabs>
    </w:pPr>
  </w:style>
  <w:style w:type="character" w:customStyle="1" w:styleId="FooterChar">
    <w:name w:val="Footer Char"/>
    <w:basedOn w:val="DefaultParagraphFont"/>
    <w:link w:val="Footer"/>
    <w:uiPriority w:val="99"/>
    <w:rsid w:val="00F43DB1"/>
    <w:rPr>
      <w:rFonts w:ascii="Times New Roman" w:hAnsi="Times New Roman"/>
      <w:sz w:val="20"/>
    </w:rPr>
  </w:style>
  <w:style w:type="character" w:customStyle="1" w:styleId="normaltextrun">
    <w:name w:val="normaltextrun"/>
    <w:basedOn w:val="DefaultParagraphFont"/>
    <w:rsid w:val="003E0535"/>
  </w:style>
  <w:style w:type="paragraph" w:styleId="Revision">
    <w:name w:val="Revision"/>
    <w:hidden/>
    <w:uiPriority w:val="99"/>
    <w:semiHidden/>
    <w:rsid w:val="00840D69"/>
    <w:pPr>
      <w:spacing w:after="0" w:line="240" w:lineRule="auto"/>
    </w:pPr>
    <w:rPr>
      <w:rFonts w:ascii="Times New Roman" w:hAnsi="Times New Roman"/>
      <w:sz w:val="20"/>
    </w:rPr>
  </w:style>
  <w:style w:type="paragraph" w:styleId="Title">
    <w:name w:val="Title"/>
    <w:basedOn w:val="Normal"/>
    <w:next w:val="Normal"/>
    <w:link w:val="TitleChar"/>
    <w:uiPriority w:val="10"/>
    <w:qFormat/>
    <w:rsid w:val="00575F82"/>
    <w:pPr>
      <w:spacing w:line="240" w:lineRule="auto"/>
      <w:jc w:val="both"/>
    </w:pPr>
    <w:rPr>
      <w:rFonts w:cs="Arial"/>
      <w:b/>
      <w:sz w:val="32"/>
      <w:szCs w:val="32"/>
    </w:rPr>
  </w:style>
  <w:style w:type="character" w:customStyle="1" w:styleId="TitleChar">
    <w:name w:val="Title Char"/>
    <w:basedOn w:val="DefaultParagraphFont"/>
    <w:link w:val="Title"/>
    <w:uiPriority w:val="10"/>
    <w:rsid w:val="00575F82"/>
    <w:rPr>
      <w:rFonts w:ascii="Arial" w:hAnsi="Arial" w:cs="Arial"/>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581635">
      <w:bodyDiv w:val="1"/>
      <w:marLeft w:val="0"/>
      <w:marRight w:val="0"/>
      <w:marTop w:val="0"/>
      <w:marBottom w:val="0"/>
      <w:divBdr>
        <w:top w:val="none" w:sz="0" w:space="0" w:color="auto"/>
        <w:left w:val="none" w:sz="0" w:space="0" w:color="auto"/>
        <w:bottom w:val="none" w:sz="0" w:space="0" w:color="auto"/>
        <w:right w:val="none" w:sz="0" w:space="0" w:color="auto"/>
      </w:divBdr>
    </w:div>
    <w:div w:id="498809531">
      <w:bodyDiv w:val="1"/>
      <w:marLeft w:val="0"/>
      <w:marRight w:val="0"/>
      <w:marTop w:val="0"/>
      <w:marBottom w:val="0"/>
      <w:divBdr>
        <w:top w:val="none" w:sz="0" w:space="0" w:color="auto"/>
        <w:left w:val="none" w:sz="0" w:space="0" w:color="auto"/>
        <w:bottom w:val="none" w:sz="0" w:space="0" w:color="auto"/>
        <w:right w:val="none" w:sz="0" w:space="0" w:color="auto"/>
      </w:divBdr>
    </w:div>
    <w:div w:id="1196194794">
      <w:bodyDiv w:val="1"/>
      <w:marLeft w:val="0"/>
      <w:marRight w:val="0"/>
      <w:marTop w:val="0"/>
      <w:marBottom w:val="0"/>
      <w:divBdr>
        <w:top w:val="none" w:sz="0" w:space="0" w:color="auto"/>
        <w:left w:val="none" w:sz="0" w:space="0" w:color="auto"/>
        <w:bottom w:val="none" w:sz="0" w:space="0" w:color="auto"/>
        <w:right w:val="none" w:sz="0" w:space="0" w:color="auto"/>
      </w:divBdr>
      <w:divsChild>
        <w:div w:id="978726607">
          <w:marLeft w:val="0"/>
          <w:marRight w:val="0"/>
          <w:marTop w:val="0"/>
          <w:marBottom w:val="0"/>
          <w:divBdr>
            <w:top w:val="none" w:sz="0" w:space="0" w:color="212121"/>
            <w:left w:val="none" w:sz="0" w:space="0" w:color="212121"/>
            <w:bottom w:val="none" w:sz="0" w:space="0" w:color="212121"/>
            <w:right w:val="none" w:sz="0" w:space="0" w:color="212121"/>
          </w:divBdr>
          <w:divsChild>
            <w:div w:id="1197962580">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 w:id="1392540707">
      <w:bodyDiv w:val="1"/>
      <w:marLeft w:val="0"/>
      <w:marRight w:val="0"/>
      <w:marTop w:val="0"/>
      <w:marBottom w:val="0"/>
      <w:divBdr>
        <w:top w:val="none" w:sz="0" w:space="0" w:color="auto"/>
        <w:left w:val="none" w:sz="0" w:space="0" w:color="auto"/>
        <w:bottom w:val="none" w:sz="0" w:space="0" w:color="auto"/>
        <w:right w:val="none" w:sz="0" w:space="0" w:color="auto"/>
      </w:divBdr>
    </w:div>
    <w:div w:id="1696232185">
      <w:bodyDiv w:val="1"/>
      <w:marLeft w:val="0"/>
      <w:marRight w:val="0"/>
      <w:marTop w:val="0"/>
      <w:marBottom w:val="0"/>
      <w:divBdr>
        <w:top w:val="none" w:sz="0" w:space="0" w:color="auto"/>
        <w:left w:val="none" w:sz="0" w:space="0" w:color="auto"/>
        <w:bottom w:val="none" w:sz="0" w:space="0" w:color="auto"/>
        <w:right w:val="none" w:sz="0" w:space="0" w:color="auto"/>
      </w:divBdr>
      <w:divsChild>
        <w:div w:id="190461908">
          <w:marLeft w:val="0"/>
          <w:marRight w:val="0"/>
          <w:marTop w:val="0"/>
          <w:marBottom w:val="0"/>
          <w:divBdr>
            <w:top w:val="none" w:sz="0" w:space="0" w:color="212121"/>
            <w:left w:val="none" w:sz="0" w:space="0" w:color="212121"/>
            <w:bottom w:val="none" w:sz="0" w:space="0" w:color="212121"/>
            <w:right w:val="none" w:sz="0" w:space="0" w:color="212121"/>
          </w:divBdr>
          <w:divsChild>
            <w:div w:id="1461462753">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 w:id="199433600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wlc.org/resource/the-biden-department-of-educations-new-and-final-title-ix-rules-explained/" TargetMode="External"/><Relationship Id="rId13" Type="http://schemas.openxmlformats.org/officeDocument/2006/relationships/hyperlink" Target="https://www2.ed.gov/about/offices/list/ocr/docs/qa-201404-title-ix.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2.ed.gov/about/offices/list/ocr/letters/colleague-201104.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ed.gov/about/offices/list/ocr/docs/shguide.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2.ed.gov/about/offices/list/ocr/docs/202107-qa-titleix.pdf" TargetMode="External"/><Relationship Id="rId4" Type="http://schemas.openxmlformats.org/officeDocument/2006/relationships/settings" Target="settings.xml"/><Relationship Id="rId9" Type="http://schemas.openxmlformats.org/officeDocument/2006/relationships/hyperlink" Target="https://nwlc.org/resources/devos-new-title-ix-sexual-harassment-rule-explained" TargetMode="External"/><Relationship Id="rId14" Type="http://schemas.openxmlformats.org/officeDocument/2006/relationships/hyperlink" Target="https://nwlc.org/resource/faqs-on-title-ix-and-supportive-measures-for-students-in-k-12-and-higher-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042FD-2155-4610-946B-0A0DA38C3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3605</Words>
  <Characters>20550</Characters>
  <Application>Microsoft Office Word</Application>
  <DocSecurity>0</DocSecurity>
  <Lines>171</Lines>
  <Paragraphs>48</Paragraphs>
  <ScaleCrop>false</ScaleCrop>
  <Company/>
  <LinksUpToDate>false</LinksUpToDate>
  <CharactersWithSpaces>24107</CharactersWithSpaces>
  <SharedDoc>false</SharedDoc>
  <HLinks>
    <vt:vector size="42" baseType="variant">
      <vt:variant>
        <vt:i4>1376282</vt:i4>
      </vt:variant>
      <vt:variant>
        <vt:i4>18</vt:i4>
      </vt:variant>
      <vt:variant>
        <vt:i4>0</vt:i4>
      </vt:variant>
      <vt:variant>
        <vt:i4>5</vt:i4>
      </vt:variant>
      <vt:variant>
        <vt:lpwstr>https://nwlc.org/resource/faqs-on-title-ix-and-supportive-measures-for-students-in-k-12-and-higher-education/</vt:lpwstr>
      </vt:variant>
      <vt:variant>
        <vt:lpwstr/>
      </vt:variant>
      <vt:variant>
        <vt:i4>3342386</vt:i4>
      </vt:variant>
      <vt:variant>
        <vt:i4>15</vt:i4>
      </vt:variant>
      <vt:variant>
        <vt:i4>0</vt:i4>
      </vt:variant>
      <vt:variant>
        <vt:i4>5</vt:i4>
      </vt:variant>
      <vt:variant>
        <vt:lpwstr>https://www2.ed.gov/about/offices/list/ocr/docs/qa-201404-title-ix.pdf</vt:lpwstr>
      </vt:variant>
      <vt:variant>
        <vt:lpwstr/>
      </vt:variant>
      <vt:variant>
        <vt:i4>3997751</vt:i4>
      </vt:variant>
      <vt:variant>
        <vt:i4>12</vt:i4>
      </vt:variant>
      <vt:variant>
        <vt:i4>0</vt:i4>
      </vt:variant>
      <vt:variant>
        <vt:i4>5</vt:i4>
      </vt:variant>
      <vt:variant>
        <vt:lpwstr>https://www2.ed.gov/about/offices/list/ocr/letters/colleague-201104.pdf</vt:lpwstr>
      </vt:variant>
      <vt:variant>
        <vt:lpwstr/>
      </vt:variant>
      <vt:variant>
        <vt:i4>3735664</vt:i4>
      </vt:variant>
      <vt:variant>
        <vt:i4>9</vt:i4>
      </vt:variant>
      <vt:variant>
        <vt:i4>0</vt:i4>
      </vt:variant>
      <vt:variant>
        <vt:i4>5</vt:i4>
      </vt:variant>
      <vt:variant>
        <vt:lpwstr>https://www2.ed.gov/about/offices/list/ocr/docs/shguide.pdf</vt:lpwstr>
      </vt:variant>
      <vt:variant>
        <vt:lpwstr/>
      </vt:variant>
      <vt:variant>
        <vt:i4>4587529</vt:i4>
      </vt:variant>
      <vt:variant>
        <vt:i4>6</vt:i4>
      </vt:variant>
      <vt:variant>
        <vt:i4>0</vt:i4>
      </vt:variant>
      <vt:variant>
        <vt:i4>5</vt:i4>
      </vt:variant>
      <vt:variant>
        <vt:lpwstr>https://www2.ed.gov/about/offices/list/ocr/docs/202107-qa-titleix.pdf</vt:lpwstr>
      </vt:variant>
      <vt:variant>
        <vt:lpwstr/>
      </vt:variant>
      <vt:variant>
        <vt:i4>6619186</vt:i4>
      </vt:variant>
      <vt:variant>
        <vt:i4>3</vt:i4>
      </vt:variant>
      <vt:variant>
        <vt:i4>0</vt:i4>
      </vt:variant>
      <vt:variant>
        <vt:i4>5</vt:i4>
      </vt:variant>
      <vt:variant>
        <vt:lpwstr>https://nwlc.org/resources/devos-new-title-ix-sexual-harassment-rule-explained</vt:lpwstr>
      </vt:variant>
      <vt:variant>
        <vt:lpwstr/>
      </vt:variant>
      <vt:variant>
        <vt:i4>5111885</vt:i4>
      </vt:variant>
      <vt:variant>
        <vt:i4>0</vt:i4>
      </vt:variant>
      <vt:variant>
        <vt:i4>0</vt:i4>
      </vt:variant>
      <vt:variant>
        <vt:i4>5</vt:i4>
      </vt:variant>
      <vt:variant>
        <vt:lpwstr>https://nwlc.org/resource/the-biden-department-of-educations-new-and-final-title-ix-rules-explained/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Marissa Moore</dc:creator>
  <cp:keywords/>
  <dc:description/>
  <cp:lastModifiedBy>Marissa Moore</cp:lastModifiedBy>
  <cp:revision>2</cp:revision>
  <dcterms:created xsi:type="dcterms:W3CDTF">2025-02-07T21:13:00Z</dcterms:created>
  <dcterms:modified xsi:type="dcterms:W3CDTF">2025-02-07T21:13:00Z</dcterms:modified>
</cp:coreProperties>
</file>