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354C" w14:textId="5B8C5C57" w:rsidR="004A4443" w:rsidRPr="004A4443" w:rsidRDefault="004A4443" w:rsidP="00631CC3">
      <w:pPr>
        <w:pStyle w:val="Heading1"/>
      </w:pPr>
      <w:r>
        <w:t>Chart of Changes to the Title IX Rules</w:t>
      </w:r>
    </w:p>
    <w:p w14:paraId="42E7A625" w14:textId="77777777" w:rsidR="004A4443" w:rsidRDefault="004A4443" w:rsidP="004A4443">
      <w:pPr>
        <w:rPr>
          <w:b/>
          <w:bCs/>
        </w:rPr>
      </w:pPr>
    </w:p>
    <w:p w14:paraId="60F94503" w14:textId="652C3D44" w:rsidR="001E7781" w:rsidRPr="006A6618" w:rsidRDefault="00CC41DB" w:rsidP="004A4443">
      <w:pPr>
        <w:rPr>
          <w:sz w:val="22"/>
          <w:szCs w:val="22"/>
        </w:rPr>
      </w:pPr>
      <w:r w:rsidRPr="00FA7E61">
        <w:rPr>
          <w:sz w:val="22"/>
          <w:szCs w:val="22"/>
        </w:rPr>
        <w:t xml:space="preserve">This </w:t>
      </w:r>
      <w:r w:rsidR="0027279D" w:rsidRPr="00FA7E61">
        <w:rPr>
          <w:sz w:val="22"/>
          <w:szCs w:val="22"/>
        </w:rPr>
        <w:t>chart compar</w:t>
      </w:r>
      <w:r w:rsidRPr="00FA7E61">
        <w:rPr>
          <w:sz w:val="22"/>
          <w:szCs w:val="22"/>
        </w:rPr>
        <w:t>es</w:t>
      </w:r>
      <w:r w:rsidR="0027279D" w:rsidRPr="00FA7E61">
        <w:rPr>
          <w:sz w:val="22"/>
          <w:szCs w:val="22"/>
        </w:rPr>
        <w:t xml:space="preserve"> </w:t>
      </w:r>
      <w:hyperlink r:id="rId8" w:history="1">
        <w:r w:rsidR="00B42955" w:rsidRPr="00FA7E61">
          <w:rPr>
            <w:rStyle w:val="Hyperlink"/>
            <w:sz w:val="22"/>
            <w:szCs w:val="22"/>
          </w:rPr>
          <w:t>Biden’s</w:t>
        </w:r>
        <w:r w:rsidR="0027279D" w:rsidRPr="00FA7E61">
          <w:rPr>
            <w:rStyle w:val="Hyperlink"/>
            <w:sz w:val="22"/>
            <w:szCs w:val="22"/>
          </w:rPr>
          <w:t xml:space="preserve"> </w:t>
        </w:r>
        <w:r w:rsidR="005168F9" w:rsidRPr="00FA7E61">
          <w:rPr>
            <w:rStyle w:val="Hyperlink"/>
            <w:sz w:val="22"/>
            <w:szCs w:val="22"/>
          </w:rPr>
          <w:t>2024 rule</w:t>
        </w:r>
      </w:hyperlink>
      <w:r w:rsidR="005168F9" w:rsidRPr="00FA7E61">
        <w:rPr>
          <w:sz w:val="22"/>
          <w:szCs w:val="22"/>
        </w:rPr>
        <w:t xml:space="preserve"> </w:t>
      </w:r>
      <w:r w:rsidR="0027279D" w:rsidRPr="00FA7E61">
        <w:rPr>
          <w:sz w:val="22"/>
          <w:szCs w:val="22"/>
        </w:rPr>
        <w:t xml:space="preserve">with the </w:t>
      </w:r>
      <w:r w:rsidR="005168F9" w:rsidRPr="00FA7E61">
        <w:rPr>
          <w:sz w:val="22"/>
          <w:szCs w:val="22"/>
        </w:rPr>
        <w:t xml:space="preserve">previous </w:t>
      </w:r>
      <w:r w:rsidR="0027279D" w:rsidRPr="00FA7E61">
        <w:rPr>
          <w:sz w:val="22"/>
          <w:szCs w:val="22"/>
        </w:rPr>
        <w:t>Title IX rules (includ</w:t>
      </w:r>
      <w:r w:rsidR="004473B7" w:rsidRPr="00FA7E61">
        <w:rPr>
          <w:sz w:val="22"/>
          <w:szCs w:val="22"/>
        </w:rPr>
        <w:t>ing</w:t>
      </w:r>
      <w:r w:rsidR="0027279D" w:rsidRPr="00FA7E61">
        <w:rPr>
          <w:sz w:val="22"/>
          <w:szCs w:val="22"/>
        </w:rPr>
        <w:t xml:space="preserve"> </w:t>
      </w:r>
      <w:hyperlink r:id="rId9">
        <w:r w:rsidR="0027279D" w:rsidRPr="00FA7E61">
          <w:rPr>
            <w:rStyle w:val="Hyperlink"/>
            <w:sz w:val="22"/>
            <w:szCs w:val="22"/>
          </w:rPr>
          <w:t>Trump’s 2020 rule</w:t>
        </w:r>
      </w:hyperlink>
      <w:r w:rsidR="0027279D" w:rsidRPr="00FA7E61">
        <w:rPr>
          <w:sz w:val="22"/>
          <w:szCs w:val="22"/>
        </w:rPr>
        <w:t xml:space="preserve">). </w:t>
      </w:r>
      <w:r w:rsidR="00D21A1A" w:rsidRPr="00FA7E61">
        <w:rPr>
          <w:sz w:val="22"/>
          <w:szCs w:val="22"/>
        </w:rPr>
        <w:t xml:space="preserve">The </w:t>
      </w:r>
      <w:r w:rsidR="006E0D25" w:rsidRPr="00FA7E61">
        <w:rPr>
          <w:sz w:val="22"/>
          <w:szCs w:val="22"/>
        </w:rPr>
        <w:t xml:space="preserve">new rule </w:t>
      </w:r>
      <w:r w:rsidR="00435C45" w:rsidRPr="00FA7E61">
        <w:rPr>
          <w:sz w:val="22"/>
          <w:szCs w:val="22"/>
        </w:rPr>
        <w:t>strengthen</w:t>
      </w:r>
      <w:r w:rsidR="005968E8" w:rsidRPr="00FA7E61">
        <w:rPr>
          <w:sz w:val="22"/>
          <w:szCs w:val="22"/>
        </w:rPr>
        <w:t>s</w:t>
      </w:r>
      <w:r w:rsidR="00435C45" w:rsidRPr="00FA7E61">
        <w:rPr>
          <w:sz w:val="22"/>
          <w:szCs w:val="22"/>
        </w:rPr>
        <w:t xml:space="preserve"> </w:t>
      </w:r>
      <w:r w:rsidR="005968E8" w:rsidRPr="00FA7E61">
        <w:rPr>
          <w:sz w:val="22"/>
          <w:szCs w:val="22"/>
        </w:rPr>
        <w:t xml:space="preserve">protections against </w:t>
      </w:r>
      <w:r w:rsidR="006E0D25" w:rsidRPr="00FA7E61">
        <w:rPr>
          <w:sz w:val="22"/>
          <w:szCs w:val="22"/>
        </w:rPr>
        <w:t>sex-based harassment</w:t>
      </w:r>
      <w:r w:rsidR="005968E8" w:rsidRPr="00FA7E61">
        <w:rPr>
          <w:sz w:val="22"/>
          <w:szCs w:val="22"/>
        </w:rPr>
        <w:t xml:space="preserve"> and</w:t>
      </w:r>
      <w:r w:rsidR="00DB6E9C" w:rsidRPr="00FA7E61">
        <w:rPr>
          <w:sz w:val="22"/>
          <w:szCs w:val="22"/>
        </w:rPr>
        <w:t xml:space="preserve"> clarifies </w:t>
      </w:r>
      <w:r w:rsidR="00FA7E61" w:rsidRPr="00FA7E61">
        <w:rPr>
          <w:sz w:val="22"/>
          <w:szCs w:val="22"/>
        </w:rPr>
        <w:t xml:space="preserve">protections </w:t>
      </w:r>
      <w:r w:rsidR="007A27B7">
        <w:rPr>
          <w:sz w:val="22"/>
          <w:szCs w:val="22"/>
        </w:rPr>
        <w:t>for</w:t>
      </w:r>
      <w:r w:rsidR="00AA5E8F" w:rsidRPr="00FA7E61">
        <w:rPr>
          <w:sz w:val="22"/>
          <w:szCs w:val="22"/>
        </w:rPr>
        <w:t xml:space="preserve"> </w:t>
      </w:r>
      <w:r w:rsidR="00C97B5D" w:rsidRPr="00FA7E61">
        <w:rPr>
          <w:sz w:val="22"/>
          <w:szCs w:val="22"/>
        </w:rPr>
        <w:t>LGBTQI+</w:t>
      </w:r>
      <w:r w:rsidR="00AA5E8F" w:rsidRPr="00FA7E61">
        <w:rPr>
          <w:sz w:val="22"/>
          <w:szCs w:val="22"/>
        </w:rPr>
        <w:t xml:space="preserve"> and pregnant and parenting students</w:t>
      </w:r>
      <w:r w:rsidR="006E0D25" w:rsidRPr="00FA7E61">
        <w:rPr>
          <w:sz w:val="22"/>
          <w:szCs w:val="22"/>
        </w:rPr>
        <w:t xml:space="preserve">. </w:t>
      </w:r>
      <w:r w:rsidR="001E7781" w:rsidRPr="00FA7E61">
        <w:rPr>
          <w:b/>
          <w:bCs/>
          <w:sz w:val="22"/>
          <w:szCs w:val="22"/>
        </w:rPr>
        <w:t xml:space="preserve">Major </w:t>
      </w:r>
      <w:r w:rsidR="00435C45" w:rsidRPr="00FA7E61">
        <w:rPr>
          <w:b/>
          <w:bCs/>
          <w:sz w:val="22"/>
          <w:szCs w:val="22"/>
        </w:rPr>
        <w:t xml:space="preserve">rule </w:t>
      </w:r>
      <w:r w:rsidR="001E7781" w:rsidRPr="00FA7E61">
        <w:rPr>
          <w:b/>
          <w:bCs/>
          <w:sz w:val="22"/>
          <w:szCs w:val="22"/>
        </w:rPr>
        <w:t>differences are bold</w:t>
      </w:r>
      <w:r w:rsidR="00435C45" w:rsidRPr="00FA7E61">
        <w:rPr>
          <w:b/>
          <w:bCs/>
          <w:sz w:val="22"/>
          <w:szCs w:val="22"/>
        </w:rPr>
        <w:t>ed</w:t>
      </w:r>
      <w:r w:rsidR="001E7781" w:rsidRPr="00FA7E61">
        <w:rPr>
          <w:b/>
          <w:bCs/>
          <w:sz w:val="22"/>
          <w:szCs w:val="22"/>
        </w:rPr>
        <w:t>.</w:t>
      </w:r>
      <w:r w:rsidR="004473B7" w:rsidRPr="00FA7E61">
        <w:rPr>
          <w:b/>
          <w:bCs/>
          <w:sz w:val="22"/>
          <w:szCs w:val="22"/>
        </w:rPr>
        <w:t xml:space="preserve"> </w:t>
      </w:r>
    </w:p>
    <w:p w14:paraId="12004217" w14:textId="77777777" w:rsidR="001E7781" w:rsidRDefault="001E7781" w:rsidP="004A4443">
      <w:pPr>
        <w:rPr>
          <w:b/>
          <w:bCs/>
        </w:rPr>
      </w:pPr>
    </w:p>
    <w:p w14:paraId="4DCAC582" w14:textId="735C52B0" w:rsidR="009B49B4" w:rsidRPr="005216D8" w:rsidRDefault="00CE0070" w:rsidP="00DD3DF0">
      <w:pPr>
        <w:pStyle w:val="Heading2"/>
        <w:rPr>
          <w:sz w:val="28"/>
          <w:szCs w:val="28"/>
        </w:rPr>
      </w:pPr>
      <w:r w:rsidRPr="005216D8">
        <w:rPr>
          <w:sz w:val="28"/>
          <w:szCs w:val="28"/>
        </w:rPr>
        <w:t xml:space="preserve">Part I. </w:t>
      </w:r>
      <w:r w:rsidR="00B45973" w:rsidRPr="005216D8">
        <w:rPr>
          <w:sz w:val="28"/>
          <w:szCs w:val="28"/>
        </w:rPr>
        <w:t>Sex-Based Harassment</w:t>
      </w:r>
    </w:p>
    <w:p w14:paraId="4C219709" w14:textId="77777777" w:rsidR="00B45973" w:rsidRDefault="00B45973" w:rsidP="007C5DF6">
      <w:pPr>
        <w:rPr>
          <w:b/>
          <w:bCs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31"/>
        <w:gridCol w:w="4363"/>
        <w:gridCol w:w="4361"/>
      </w:tblGrid>
      <w:tr w:rsidR="00181380" w14:paraId="125487DF" w14:textId="77777777" w:rsidTr="00CC0626">
        <w:tc>
          <w:tcPr>
            <w:tcW w:w="10255" w:type="dxa"/>
            <w:gridSpan w:val="3"/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9EFE2" w14:textId="4EA05BFA" w:rsidR="00181380" w:rsidRPr="00056ECE" w:rsidRDefault="00A6081F" w:rsidP="00181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Duty to Address</w:t>
            </w:r>
            <w:r w:rsidR="006C02D4">
              <w:rPr>
                <w:b/>
                <w:bCs/>
              </w:rPr>
              <w:t xml:space="preserve"> </w:t>
            </w:r>
            <w:r w:rsidR="00210219">
              <w:rPr>
                <w:b/>
                <w:bCs/>
              </w:rPr>
              <w:t xml:space="preserve">Sex-Based </w:t>
            </w:r>
            <w:r w:rsidR="00181380" w:rsidRPr="00056ECE">
              <w:rPr>
                <w:b/>
                <w:bCs/>
              </w:rPr>
              <w:t>Harassment</w:t>
            </w:r>
          </w:p>
        </w:tc>
      </w:tr>
      <w:tr w:rsidR="00CC0626" w14:paraId="3AE8A0F4" w14:textId="77777777">
        <w:tc>
          <w:tcPr>
            <w:tcW w:w="153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945E1" w14:textId="77777777" w:rsidR="00CC0626" w:rsidRDefault="00CC0626">
            <w:pPr>
              <w:rPr>
                <w:b/>
                <w:bCs/>
              </w:rPr>
            </w:pPr>
          </w:p>
        </w:tc>
        <w:tc>
          <w:tcPr>
            <w:tcW w:w="436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EAA6C7" w14:textId="7CF47D55" w:rsidR="00CC0626" w:rsidRPr="00187FF4" w:rsidRDefault="00CC0626">
            <w:pPr>
              <w:jc w:val="center"/>
              <w:rPr>
                <w:b/>
                <w:bCs/>
              </w:rPr>
            </w:pPr>
            <w:r w:rsidRPr="00187FF4">
              <w:rPr>
                <w:b/>
                <w:bCs/>
              </w:rPr>
              <w:t>Trump Rule (2020)</w:t>
            </w:r>
          </w:p>
        </w:tc>
        <w:tc>
          <w:tcPr>
            <w:tcW w:w="436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CD232" w14:textId="51866CF9" w:rsidR="00CC0626" w:rsidRPr="00187FF4" w:rsidRDefault="00CC0626">
            <w:pPr>
              <w:jc w:val="center"/>
              <w:rPr>
                <w:b/>
                <w:bCs/>
              </w:rPr>
            </w:pPr>
            <w:r w:rsidRPr="00187FF4">
              <w:rPr>
                <w:b/>
                <w:bCs/>
              </w:rPr>
              <w:t>Biden Rule (202</w:t>
            </w:r>
            <w:r w:rsidR="00F0655D">
              <w:rPr>
                <w:b/>
                <w:bCs/>
              </w:rPr>
              <w:t>4</w:t>
            </w:r>
            <w:r w:rsidRPr="00187FF4">
              <w:rPr>
                <w:b/>
                <w:bCs/>
              </w:rPr>
              <w:t>)</w:t>
            </w:r>
          </w:p>
        </w:tc>
      </w:tr>
      <w:tr w:rsidR="00B02624" w14:paraId="692A4403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05332" w14:textId="2C92DB8B" w:rsidR="005A6FDE" w:rsidRPr="0056169F" w:rsidRDefault="0056169F">
            <w:r w:rsidRPr="0056169F">
              <w:rPr>
                <w:b/>
                <w:bCs/>
              </w:rPr>
              <w:t>Definition</w:t>
            </w:r>
            <w:r>
              <w:rPr>
                <w:b/>
                <w:bCs/>
              </w:rPr>
              <w:t xml:space="preserve"> of harassment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4768A" w14:textId="551F38DF" w:rsidR="00514AF2" w:rsidRPr="00514AF2" w:rsidRDefault="0056169F" w:rsidP="00714E31">
            <w:r w:rsidRPr="00187FF4">
              <w:t xml:space="preserve">Schools must </w:t>
            </w:r>
            <w:r w:rsidR="00DD4CB2" w:rsidRPr="00187FF4">
              <w:t>address</w:t>
            </w:r>
            <w:r w:rsidR="003F62A2" w:rsidRPr="00187FF4">
              <w:t xml:space="preserve"> </w:t>
            </w:r>
            <w:r w:rsidRPr="00C1536C">
              <w:t>sexual harassment</w:t>
            </w:r>
            <w:r w:rsidRPr="00187FF4">
              <w:t xml:space="preserve"> </w:t>
            </w:r>
            <w:r w:rsidR="003F62A2" w:rsidRPr="00187FF4">
              <w:t xml:space="preserve">if it </w:t>
            </w:r>
            <w:r w:rsidRPr="00187FF4">
              <w:t>is</w:t>
            </w:r>
            <w:r w:rsidR="003B7FE2" w:rsidRPr="00187FF4">
              <w:t xml:space="preserve"> s</w:t>
            </w:r>
            <w:r w:rsidRPr="00187FF4">
              <w:t>o “</w:t>
            </w:r>
            <w:r w:rsidRPr="00187FF4">
              <w:rPr>
                <w:b/>
                <w:bCs/>
              </w:rPr>
              <w:t>severe</w:t>
            </w:r>
            <w:r w:rsidR="00475BDC" w:rsidRPr="00187FF4">
              <w:t>”</w:t>
            </w:r>
            <w:r w:rsidRPr="00187FF4">
              <w:t xml:space="preserve"> </w:t>
            </w:r>
            <w:r w:rsidRPr="00187FF4">
              <w:rPr>
                <w:b/>
                <w:bCs/>
                <w:u w:val="single"/>
              </w:rPr>
              <w:t>and</w:t>
            </w:r>
            <w:r w:rsidRPr="00187FF4">
              <w:t xml:space="preserve"> </w:t>
            </w:r>
            <w:r w:rsidR="00475BDC" w:rsidRPr="00187FF4">
              <w:rPr>
                <w:b/>
                <w:bCs/>
              </w:rPr>
              <w:t>“pervasive</w:t>
            </w:r>
            <w:r w:rsidR="00475BDC" w:rsidRPr="00187FF4">
              <w:t>”</w:t>
            </w:r>
            <w:r w:rsidRPr="00187FF4">
              <w:t xml:space="preserve"> that it “</w:t>
            </w:r>
            <w:r w:rsidRPr="00187FF4">
              <w:rPr>
                <w:b/>
                <w:bCs/>
              </w:rPr>
              <w:t>effectively denies</w:t>
            </w:r>
            <w:r w:rsidRPr="00187FF4">
              <w:t xml:space="preserve">” a person equal access to a school </w:t>
            </w:r>
            <w:r w:rsidR="00E9532C" w:rsidRPr="00187FF4">
              <w:t xml:space="preserve">program or </w:t>
            </w:r>
            <w:r w:rsidRPr="00187FF4">
              <w:t>activity</w:t>
            </w:r>
            <w:r w:rsidR="00131DFA" w:rsidRPr="00187FF4">
              <w:t>.</w:t>
            </w:r>
            <w:r w:rsidR="00EA3614" w:rsidRPr="00187FF4">
              <w:t xml:space="preserve"> </w:t>
            </w:r>
            <w:r w:rsidR="00EA3614" w:rsidRPr="00187FF4">
              <w:rPr>
                <w:rFonts w:cs="Arial"/>
                <w:i/>
                <w:iCs/>
              </w:rPr>
              <w:t>§</w:t>
            </w:r>
            <w:r w:rsidR="00EA3614" w:rsidRPr="00187FF4">
              <w:rPr>
                <w:i/>
                <w:iCs/>
              </w:rPr>
              <w:t xml:space="preserve"> 106.30</w:t>
            </w:r>
            <w:r w:rsidR="00EB6E55" w:rsidRPr="00187FF4">
              <w:rPr>
                <w:i/>
                <w:iCs/>
              </w:rPr>
              <w:t>(a)</w:t>
            </w:r>
            <w:r w:rsidR="0023131E" w:rsidRPr="00187FF4">
              <w:rPr>
                <w:i/>
                <w:iCs/>
              </w:rPr>
              <w:t>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2449A5" w14:textId="4A1AFEAB" w:rsidR="006818BD" w:rsidRPr="00187FF4" w:rsidRDefault="003F62A2" w:rsidP="000E6693">
            <w:pPr>
              <w:rPr>
                <w:rFonts w:cs="Arial"/>
                <w:i/>
                <w:iCs/>
              </w:rPr>
            </w:pPr>
            <w:r w:rsidRPr="00187FF4">
              <w:t xml:space="preserve">Schools must </w:t>
            </w:r>
            <w:r w:rsidR="00DD4CB2" w:rsidRPr="00187FF4">
              <w:t>address</w:t>
            </w:r>
            <w:r w:rsidRPr="00187FF4">
              <w:t xml:space="preserve"> </w:t>
            </w:r>
            <w:r w:rsidRPr="00C1536C">
              <w:t>sex-based harassment</w:t>
            </w:r>
            <w:r w:rsidR="006818BD" w:rsidRPr="00187FF4">
              <w:t xml:space="preserve"> if it is</w:t>
            </w:r>
            <w:r w:rsidR="000E6693" w:rsidRPr="00187FF4">
              <w:t xml:space="preserve"> s</w:t>
            </w:r>
            <w:r w:rsidR="00700A52" w:rsidRPr="00187FF4">
              <w:t>o “</w:t>
            </w:r>
            <w:r w:rsidR="00700A52" w:rsidRPr="00187FF4">
              <w:rPr>
                <w:b/>
                <w:bCs/>
              </w:rPr>
              <w:t>severe</w:t>
            </w:r>
            <w:r w:rsidR="00B2300A" w:rsidRPr="00187FF4">
              <w:t xml:space="preserve"> </w:t>
            </w:r>
            <w:r w:rsidR="00B2300A" w:rsidRPr="00187FF4">
              <w:rPr>
                <w:b/>
                <w:bCs/>
                <w:u w:val="single"/>
              </w:rPr>
              <w:t>or</w:t>
            </w:r>
            <w:r w:rsidR="00700A52" w:rsidRPr="00187FF4">
              <w:t xml:space="preserve"> </w:t>
            </w:r>
            <w:r w:rsidR="00700A52" w:rsidRPr="00187FF4">
              <w:rPr>
                <w:b/>
                <w:bCs/>
              </w:rPr>
              <w:t>pervasive</w:t>
            </w:r>
            <w:r w:rsidR="00700A52" w:rsidRPr="00187FF4">
              <w:t>” that it “</w:t>
            </w:r>
            <w:r w:rsidR="00475BDC" w:rsidRPr="00187FF4">
              <w:rPr>
                <w:b/>
                <w:bCs/>
              </w:rPr>
              <w:t>denies or limits</w:t>
            </w:r>
            <w:r w:rsidR="00700A52" w:rsidRPr="00187FF4">
              <w:t>” a person</w:t>
            </w:r>
            <w:r w:rsidR="00475BDC" w:rsidRPr="00187FF4">
              <w:t>’s ability to</w:t>
            </w:r>
            <w:r w:rsidR="00700A52" w:rsidRPr="00187FF4">
              <w:t xml:space="preserve"> </w:t>
            </w:r>
            <w:r w:rsidR="00956A46" w:rsidRPr="00187FF4">
              <w:t xml:space="preserve">participate in </w:t>
            </w:r>
            <w:r w:rsidR="00700A52" w:rsidRPr="00187FF4">
              <w:t xml:space="preserve">a school </w:t>
            </w:r>
            <w:r w:rsidR="00E9532C" w:rsidRPr="00187FF4">
              <w:t xml:space="preserve">program or </w:t>
            </w:r>
            <w:r w:rsidR="00700A52" w:rsidRPr="00187FF4">
              <w:t>activity</w:t>
            </w:r>
            <w:r w:rsidR="000E6693" w:rsidRPr="00187FF4">
              <w:t xml:space="preserve">. </w:t>
            </w:r>
            <w:r w:rsidR="00EA3614" w:rsidRPr="00187FF4">
              <w:rPr>
                <w:rFonts w:cs="Arial"/>
                <w:i/>
                <w:iCs/>
              </w:rPr>
              <w:t>§</w:t>
            </w:r>
            <w:r w:rsidR="00EA3614" w:rsidRPr="00187FF4">
              <w:rPr>
                <w:i/>
                <w:iCs/>
              </w:rPr>
              <w:t xml:space="preserve"> 106.2</w:t>
            </w:r>
            <w:r w:rsidR="0023131E" w:rsidRPr="00187FF4">
              <w:rPr>
                <w:i/>
                <w:iCs/>
              </w:rPr>
              <w:t>.</w:t>
            </w:r>
          </w:p>
        </w:tc>
      </w:tr>
      <w:tr w:rsidR="00001475" w14:paraId="0C024661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1231E0" w14:textId="7FEFA060" w:rsidR="00001475" w:rsidRPr="00001475" w:rsidRDefault="00B373B5">
            <w:r>
              <w:rPr>
                <w:b/>
                <w:bCs/>
              </w:rPr>
              <w:t>Off-campus</w:t>
            </w:r>
            <w:r w:rsidR="00001475">
              <w:rPr>
                <w:b/>
                <w:bCs/>
              </w:rPr>
              <w:t xml:space="preserve"> harassment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4CD6B" w14:textId="24883586" w:rsidR="00704BEA" w:rsidRPr="00187FF4" w:rsidRDefault="00001475" w:rsidP="0056169F">
            <w:r w:rsidRPr="00187FF4">
              <w:t>Schools must</w:t>
            </w:r>
            <w:r w:rsidR="00B614CA" w:rsidRPr="00187FF4">
              <w:t xml:space="preserve"> address</w:t>
            </w:r>
            <w:r w:rsidR="00B614CA" w:rsidRPr="00187FF4">
              <w:rPr>
                <w:b/>
                <w:bCs/>
              </w:rPr>
              <w:t xml:space="preserve"> </w:t>
            </w:r>
            <w:r w:rsidRPr="00370922">
              <w:t>sexual harassment</w:t>
            </w:r>
            <w:r w:rsidRPr="00187FF4">
              <w:t xml:space="preserve"> </w:t>
            </w:r>
            <w:r w:rsidR="00361B01" w:rsidRPr="00187FF4">
              <w:t xml:space="preserve">that </w:t>
            </w:r>
            <w:r w:rsidR="005324FC" w:rsidRPr="00187FF4">
              <w:t>occurs</w:t>
            </w:r>
            <w:r w:rsidR="003775CA" w:rsidRPr="00187FF4">
              <w:t xml:space="preserve"> </w:t>
            </w:r>
            <w:r w:rsidR="00155D06" w:rsidRPr="00187FF4">
              <w:t>off-campus</w:t>
            </w:r>
            <w:r w:rsidR="00155D06" w:rsidRPr="00187FF4">
              <w:rPr>
                <w:b/>
                <w:bCs/>
              </w:rPr>
              <w:t xml:space="preserve"> </w:t>
            </w:r>
            <w:r w:rsidR="00155D06" w:rsidRPr="00155D06">
              <w:t>and</w:t>
            </w:r>
            <w:r w:rsidR="00155D06">
              <w:rPr>
                <w:b/>
                <w:bCs/>
              </w:rPr>
              <w:t xml:space="preserve"> </w:t>
            </w:r>
            <w:r w:rsidR="003775CA" w:rsidRPr="00113E56">
              <w:t>inside the U.S.</w:t>
            </w:r>
            <w:r w:rsidR="003775CA" w:rsidRPr="00187FF4">
              <w:t xml:space="preserve"> </w:t>
            </w:r>
            <w:r w:rsidR="00361B01" w:rsidRPr="00187FF4">
              <w:t>if it occurs</w:t>
            </w:r>
            <w:r w:rsidR="008C2559" w:rsidRPr="00187FF4">
              <w:t>:</w:t>
            </w:r>
          </w:p>
          <w:p w14:paraId="2D3B5D9F" w14:textId="47A93EF0" w:rsidR="00161B0A" w:rsidRPr="00187FF4" w:rsidRDefault="00B06EC3" w:rsidP="008C255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187FF4">
              <w:t>In</w:t>
            </w:r>
            <w:r w:rsidR="008C2559" w:rsidRPr="00187FF4">
              <w:t xml:space="preserve"> a school </w:t>
            </w:r>
            <w:r w:rsidR="00E9532C" w:rsidRPr="00187FF4">
              <w:t xml:space="preserve">program or </w:t>
            </w:r>
            <w:r w:rsidRPr="00187FF4">
              <w:t>digital platform</w:t>
            </w:r>
            <w:r w:rsidR="008C2559" w:rsidRPr="00187FF4">
              <w:t>;</w:t>
            </w:r>
          </w:p>
          <w:p w14:paraId="2A920591" w14:textId="2F81C1E3" w:rsidR="001917D9" w:rsidRPr="00187FF4" w:rsidRDefault="00161B0A" w:rsidP="008C255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187FF4">
              <w:t xml:space="preserve">In </w:t>
            </w:r>
            <w:r w:rsidR="00147377" w:rsidRPr="00187FF4">
              <w:t>a</w:t>
            </w:r>
            <w:r w:rsidR="006C7A53" w:rsidRPr="00187FF4">
              <w:t xml:space="preserve">n official student </w:t>
            </w:r>
            <w:r w:rsidR="00AC18FC" w:rsidRPr="00187FF4">
              <w:t>group</w:t>
            </w:r>
            <w:r w:rsidR="008110F9" w:rsidRPr="00187FF4">
              <w:t>’s</w:t>
            </w:r>
            <w:r w:rsidR="00147377" w:rsidRPr="00187FF4">
              <w:t xml:space="preserve"> building</w:t>
            </w:r>
            <w:r w:rsidR="00895F67" w:rsidRPr="00187FF4">
              <w:t xml:space="preserve">; </w:t>
            </w:r>
            <w:r w:rsidR="008C2559" w:rsidRPr="004741EB">
              <w:rPr>
                <w:u w:val="single"/>
              </w:rPr>
              <w:t>or</w:t>
            </w:r>
          </w:p>
          <w:p w14:paraId="141040E9" w14:textId="0BDE99BD" w:rsidR="00134A1F" w:rsidRPr="00187FF4" w:rsidRDefault="00926F5A" w:rsidP="00134A1F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187FF4">
              <w:t>U</w:t>
            </w:r>
            <w:r w:rsidR="008C2559" w:rsidRPr="00187FF4">
              <w:t>nder the school’s “</w:t>
            </w:r>
            <w:r w:rsidR="008C2559" w:rsidRPr="00094847">
              <w:t>substantial control</w:t>
            </w:r>
            <w:r w:rsidR="00030E85" w:rsidRPr="00187FF4">
              <w:t>.</w:t>
            </w:r>
            <w:r w:rsidR="008C2559" w:rsidRPr="00187FF4">
              <w:t>”</w:t>
            </w:r>
            <w:r w:rsidR="00EA3614" w:rsidRPr="00187FF4">
              <w:t xml:space="preserve"> </w:t>
            </w:r>
            <w:r w:rsidR="00EA3614" w:rsidRPr="00187FF4">
              <w:rPr>
                <w:rFonts w:cs="Arial"/>
                <w:i/>
                <w:iCs/>
              </w:rPr>
              <w:t>§</w:t>
            </w:r>
            <w:r w:rsidR="00705A97" w:rsidRPr="00187FF4">
              <w:rPr>
                <w:rFonts w:cs="Arial"/>
                <w:i/>
                <w:iCs/>
              </w:rPr>
              <w:t>§</w:t>
            </w:r>
            <w:r w:rsidR="00EA3614" w:rsidRPr="00187FF4">
              <w:rPr>
                <w:i/>
                <w:iCs/>
              </w:rPr>
              <w:t xml:space="preserve"> 106.</w:t>
            </w:r>
            <w:r w:rsidR="00FB7B54" w:rsidRPr="00187FF4">
              <w:rPr>
                <w:i/>
                <w:iCs/>
              </w:rPr>
              <w:t>44</w:t>
            </w:r>
            <w:r w:rsidR="00705A97" w:rsidRPr="00187FF4">
              <w:rPr>
                <w:i/>
                <w:iCs/>
              </w:rPr>
              <w:t>, 106.45(b)(3)(i).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24B06D" w14:textId="0F099FAC" w:rsidR="001917D9" w:rsidRPr="00187FF4" w:rsidRDefault="001917D9" w:rsidP="001917D9">
            <w:r w:rsidRPr="00187FF4">
              <w:t xml:space="preserve">Schools must address </w:t>
            </w:r>
            <w:r w:rsidR="009C382C" w:rsidRPr="00370922">
              <w:t>sex</w:t>
            </w:r>
            <w:r w:rsidR="00352545" w:rsidRPr="00370922">
              <w:t>-based harassment</w:t>
            </w:r>
            <w:r w:rsidR="00171B1C" w:rsidRPr="00187FF4">
              <w:rPr>
                <w:b/>
                <w:bCs/>
              </w:rPr>
              <w:t xml:space="preserve"> </w:t>
            </w:r>
            <w:r w:rsidR="00352545" w:rsidRPr="00370922">
              <w:rPr>
                <w:b/>
                <w:bCs/>
              </w:rPr>
              <w:t>(</w:t>
            </w:r>
            <w:r w:rsidR="00916A7B" w:rsidRPr="00370922">
              <w:rPr>
                <w:b/>
                <w:bCs/>
              </w:rPr>
              <w:t>or</w:t>
            </w:r>
            <w:r w:rsidR="00352545" w:rsidRPr="00370922">
              <w:rPr>
                <w:b/>
                <w:bCs/>
              </w:rPr>
              <w:t xml:space="preserve"> other sex</w:t>
            </w:r>
            <w:r w:rsidR="00171B1C" w:rsidRPr="00A86DF3">
              <w:rPr>
                <w:b/>
              </w:rPr>
              <w:t xml:space="preserve"> </w:t>
            </w:r>
            <w:r w:rsidR="00171B1C" w:rsidRPr="00187FF4">
              <w:rPr>
                <w:b/>
                <w:bCs/>
              </w:rPr>
              <w:t>discrimination</w:t>
            </w:r>
            <w:r w:rsidR="00352545" w:rsidRPr="00914A5A">
              <w:rPr>
                <w:b/>
                <w:bCs/>
              </w:rPr>
              <w:t>)</w:t>
            </w:r>
            <w:r w:rsidRPr="00187FF4">
              <w:t xml:space="preserve"> </w:t>
            </w:r>
            <w:r w:rsidR="007E250D">
              <w:t xml:space="preserve">that </w:t>
            </w:r>
            <w:r w:rsidR="00704BEA" w:rsidRPr="00187FF4">
              <w:t>occurs</w:t>
            </w:r>
            <w:r w:rsidR="00704BEA" w:rsidRPr="00187FF4">
              <w:rPr>
                <w:b/>
                <w:bCs/>
              </w:rPr>
              <w:t xml:space="preserve"> </w:t>
            </w:r>
            <w:r w:rsidR="00155D06" w:rsidRPr="00187FF4">
              <w:t>off-campus</w:t>
            </w:r>
            <w:r w:rsidR="00155D06" w:rsidRPr="00187FF4">
              <w:rPr>
                <w:b/>
                <w:bCs/>
              </w:rPr>
              <w:t xml:space="preserve"> </w:t>
            </w:r>
            <w:r w:rsidR="00155D06" w:rsidRPr="00155D06">
              <w:t>and</w:t>
            </w:r>
            <w:r w:rsidR="00155D06">
              <w:rPr>
                <w:b/>
                <w:bCs/>
              </w:rPr>
              <w:t xml:space="preserve"> </w:t>
            </w:r>
            <w:r w:rsidR="00704BEA" w:rsidRPr="00113E56">
              <w:t>inside the U.S.</w:t>
            </w:r>
            <w:r w:rsidR="0022423B" w:rsidRPr="00187FF4">
              <w:t xml:space="preserve"> if it </w:t>
            </w:r>
            <w:r w:rsidR="0041520C" w:rsidRPr="00187FF4">
              <w:t>o</w:t>
            </w:r>
            <w:r w:rsidRPr="00187FF4">
              <w:t>ccurs:</w:t>
            </w:r>
          </w:p>
          <w:p w14:paraId="744609C4" w14:textId="48970987" w:rsidR="00030E85" w:rsidRPr="00187FF4" w:rsidRDefault="00B06EC3" w:rsidP="00030E85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187FF4">
              <w:t xml:space="preserve">In </w:t>
            </w:r>
            <w:r w:rsidR="00E9261C">
              <w:t xml:space="preserve">a </w:t>
            </w:r>
            <w:r w:rsidR="00030E85" w:rsidRPr="00187FF4">
              <w:t xml:space="preserve">school </w:t>
            </w:r>
            <w:r w:rsidR="00E9532C" w:rsidRPr="00187FF4">
              <w:t xml:space="preserve">program or </w:t>
            </w:r>
            <w:r w:rsidRPr="00187FF4">
              <w:t>digital platform</w:t>
            </w:r>
            <w:r w:rsidR="00030E85" w:rsidRPr="00187FF4">
              <w:t xml:space="preserve">; </w:t>
            </w:r>
          </w:p>
          <w:p w14:paraId="37925497" w14:textId="56B00B4A" w:rsidR="00030E85" w:rsidRPr="00187FF4" w:rsidRDefault="00030E85" w:rsidP="00030E85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187FF4">
              <w:t xml:space="preserve">In </w:t>
            </w:r>
            <w:r w:rsidR="008110F9" w:rsidRPr="00187FF4">
              <w:t xml:space="preserve">an </w:t>
            </w:r>
            <w:r w:rsidRPr="00187FF4">
              <w:t xml:space="preserve">official student </w:t>
            </w:r>
            <w:r w:rsidR="00AC18FC" w:rsidRPr="00187FF4">
              <w:t>group</w:t>
            </w:r>
            <w:r w:rsidR="008110F9" w:rsidRPr="00187FF4">
              <w:t>’s building</w:t>
            </w:r>
            <w:r w:rsidRPr="00187FF4">
              <w:t xml:space="preserve">; </w:t>
            </w:r>
            <w:r w:rsidR="00780094" w:rsidRPr="004741EB">
              <w:rPr>
                <w:u w:val="single"/>
              </w:rPr>
              <w:t>or</w:t>
            </w:r>
          </w:p>
          <w:p w14:paraId="19FC997F" w14:textId="06D7C578" w:rsidR="00075B03" w:rsidRPr="00113E56" w:rsidRDefault="00E14D57" w:rsidP="00725DC3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187FF4">
              <w:t xml:space="preserve">Under the school’s </w:t>
            </w:r>
            <w:r w:rsidR="00070720" w:rsidRPr="00187FF4">
              <w:t>“</w:t>
            </w:r>
            <w:r w:rsidR="004F3989" w:rsidRPr="00094847">
              <w:t>disciplinary authority</w:t>
            </w:r>
            <w:r w:rsidR="00780094" w:rsidRPr="00094847">
              <w:t>.</w:t>
            </w:r>
            <w:r w:rsidR="00070720" w:rsidRPr="00187FF4">
              <w:t>”</w:t>
            </w:r>
            <w:r w:rsidR="00705A97" w:rsidRPr="00187FF4">
              <w:t xml:space="preserve"> </w:t>
            </w:r>
          </w:p>
          <w:p w14:paraId="14DC2D55" w14:textId="77777777" w:rsidR="00113E56" w:rsidRDefault="00113E56" w:rsidP="00113E56"/>
          <w:p w14:paraId="5BDE7D52" w14:textId="3EAC50A8" w:rsidR="00775F58" w:rsidRDefault="00B0732E" w:rsidP="00775F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Regardless of where </w:t>
            </w:r>
            <w:r w:rsidR="00E9261C">
              <w:rPr>
                <w:b/>
                <w:bCs/>
              </w:rPr>
              <w:t>an underlying</w:t>
            </w:r>
            <w:r>
              <w:rPr>
                <w:b/>
                <w:bCs/>
              </w:rPr>
              <w:t xml:space="preserve"> incident occurs</w:t>
            </w:r>
            <w:r w:rsidR="006554D8">
              <w:rPr>
                <w:b/>
                <w:bCs/>
              </w:rPr>
              <w:t xml:space="preserve"> (</w:t>
            </w:r>
            <w:r w:rsidR="006554D8" w:rsidRPr="006A6618">
              <w:rPr>
                <w:b/>
                <w:bCs/>
                <w:i/>
                <w:iCs/>
              </w:rPr>
              <w:t>e.g.</w:t>
            </w:r>
            <w:r w:rsidR="006554D8">
              <w:rPr>
                <w:b/>
                <w:bCs/>
              </w:rPr>
              <w:t>, off campus, outside the U.S.)</w:t>
            </w:r>
            <w:r>
              <w:rPr>
                <w:b/>
                <w:bCs/>
              </w:rPr>
              <w:t>, s</w:t>
            </w:r>
            <w:r w:rsidR="00775F58">
              <w:rPr>
                <w:b/>
                <w:bCs/>
              </w:rPr>
              <w:t xml:space="preserve">chools must address </w:t>
            </w:r>
            <w:r w:rsidR="00060215">
              <w:rPr>
                <w:b/>
                <w:bCs/>
              </w:rPr>
              <w:t xml:space="preserve">any </w:t>
            </w:r>
            <w:r>
              <w:rPr>
                <w:b/>
                <w:bCs/>
              </w:rPr>
              <w:t xml:space="preserve">resulting </w:t>
            </w:r>
            <w:r w:rsidR="00775F58" w:rsidRPr="006A6618">
              <w:rPr>
                <w:b/>
                <w:bCs/>
                <w:u w:val="single"/>
              </w:rPr>
              <w:t>hostile environment</w:t>
            </w:r>
            <w:r w:rsidR="00060215">
              <w:rPr>
                <w:b/>
                <w:bCs/>
              </w:rPr>
              <w:t xml:space="preserve"> that arises</w:t>
            </w:r>
            <w:r w:rsidR="00775F58">
              <w:rPr>
                <w:b/>
                <w:bCs/>
              </w:rPr>
              <w:t>:</w:t>
            </w:r>
          </w:p>
          <w:p w14:paraId="017A8B82" w14:textId="3094FB69" w:rsidR="00775F58" w:rsidRPr="00187FF4" w:rsidRDefault="00775F58" w:rsidP="00775F58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187FF4">
              <w:t xml:space="preserve">In </w:t>
            </w:r>
            <w:r w:rsidR="00E9261C">
              <w:t xml:space="preserve">a </w:t>
            </w:r>
            <w:r w:rsidRPr="00187FF4">
              <w:t xml:space="preserve">school program or digital platform; </w:t>
            </w:r>
          </w:p>
          <w:p w14:paraId="5546B019" w14:textId="77777777" w:rsidR="00775F58" w:rsidRPr="00235BF9" w:rsidRDefault="00775F58" w:rsidP="00775F58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187FF4">
              <w:t xml:space="preserve">In an official student group’s building; </w:t>
            </w:r>
            <w:r w:rsidRPr="00E37149">
              <w:rPr>
                <w:u w:val="single"/>
              </w:rPr>
              <w:t>or</w:t>
            </w:r>
          </w:p>
          <w:p w14:paraId="4E96D8A6" w14:textId="19AB95FB" w:rsidR="00235BF9" w:rsidRPr="00113E56" w:rsidRDefault="00775F58" w:rsidP="00775F58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187FF4">
              <w:t xml:space="preserve">Under the school’s </w:t>
            </w:r>
            <w:r w:rsidRPr="00235BF9">
              <w:t>“disciplinary authority.</w:t>
            </w:r>
            <w:r w:rsidRPr="00187FF4">
              <w:t>”</w:t>
            </w:r>
            <w:r w:rsidR="00132472">
              <w:t xml:space="preserve"> </w:t>
            </w:r>
            <w:r w:rsidR="00132472" w:rsidRPr="00132472">
              <w:rPr>
                <w:i/>
                <w:iCs/>
              </w:rPr>
              <w:t>§ 106.11.</w:t>
            </w:r>
          </w:p>
        </w:tc>
      </w:tr>
      <w:tr w:rsidR="00001475" w14:paraId="2DA016C1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0F4789" w14:textId="13CCB72F" w:rsidR="00001475" w:rsidRPr="002D3287" w:rsidRDefault="002D3287">
            <w:pPr>
              <w:rPr>
                <w:b/>
                <w:bCs/>
              </w:rPr>
            </w:pPr>
            <w:r w:rsidRPr="002D3287">
              <w:rPr>
                <w:b/>
                <w:bCs/>
              </w:rPr>
              <w:t>Complainant status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381DFF" w14:textId="30A0DD2E" w:rsidR="00001475" w:rsidRPr="00187FF4" w:rsidRDefault="002D3287" w:rsidP="0087402B">
            <w:r w:rsidRPr="00187FF4">
              <w:t xml:space="preserve">Schools must address a complaint of </w:t>
            </w:r>
            <w:r w:rsidRPr="00914A5A">
              <w:t>sexual harassment</w:t>
            </w:r>
            <w:r w:rsidRPr="00187FF4">
              <w:t xml:space="preserve"> </w:t>
            </w:r>
            <w:r w:rsidR="003B448C">
              <w:t xml:space="preserve">only </w:t>
            </w:r>
            <w:r w:rsidRPr="00187FF4">
              <w:t xml:space="preserve">if </w:t>
            </w:r>
            <w:r w:rsidR="007A38E4" w:rsidRPr="00187FF4">
              <w:t xml:space="preserve">the complainant was </w:t>
            </w:r>
            <w:r w:rsidR="000D101D" w:rsidRPr="00187FF4">
              <w:t>participating or</w:t>
            </w:r>
            <w:r w:rsidR="00F417FE" w:rsidRPr="00187FF4">
              <w:t xml:space="preserve"> trying</w:t>
            </w:r>
            <w:r w:rsidR="000D101D" w:rsidRPr="00187FF4">
              <w:t xml:space="preserve"> to participate in school </w:t>
            </w:r>
            <w:r w:rsidR="000D101D" w:rsidRPr="00DF0D35">
              <w:rPr>
                <w:b/>
                <w:bCs/>
              </w:rPr>
              <w:t xml:space="preserve">at the time </w:t>
            </w:r>
            <w:r w:rsidR="007A38E4" w:rsidRPr="00DF0D35">
              <w:rPr>
                <w:b/>
                <w:bCs/>
              </w:rPr>
              <w:t>of</w:t>
            </w:r>
            <w:r w:rsidR="000D101D" w:rsidRPr="00187FF4">
              <w:t xml:space="preserve"> </w:t>
            </w:r>
            <w:r w:rsidR="00B05AD8" w:rsidRPr="00187FF4">
              <w:rPr>
                <w:b/>
                <w:bCs/>
              </w:rPr>
              <w:t xml:space="preserve">filing the </w:t>
            </w:r>
            <w:r w:rsidR="000D101D" w:rsidRPr="00187FF4">
              <w:rPr>
                <w:b/>
                <w:bCs/>
              </w:rPr>
              <w:t>complaint</w:t>
            </w:r>
            <w:r w:rsidR="000D101D" w:rsidRPr="00187FF4">
              <w:t>.</w:t>
            </w:r>
            <w:r w:rsidR="00EB6E55" w:rsidRPr="00187FF4">
              <w:rPr>
                <w:i/>
                <w:iCs/>
              </w:rPr>
              <w:t xml:space="preserve"> </w:t>
            </w:r>
            <w:r w:rsidR="00EB6E55" w:rsidRPr="00187FF4">
              <w:rPr>
                <w:rFonts w:cs="Arial"/>
                <w:i/>
                <w:iCs/>
              </w:rPr>
              <w:t>§</w:t>
            </w:r>
            <w:r w:rsidR="00F26140" w:rsidRPr="00187FF4">
              <w:rPr>
                <w:rFonts w:cs="Arial"/>
                <w:i/>
                <w:iCs/>
              </w:rPr>
              <w:t> </w:t>
            </w:r>
            <w:r w:rsidR="00EB6E55" w:rsidRPr="00187FF4">
              <w:rPr>
                <w:i/>
                <w:iCs/>
              </w:rPr>
              <w:t>106.30(a)</w:t>
            </w:r>
            <w:r w:rsidR="0023131E" w:rsidRPr="00187FF4">
              <w:rPr>
                <w:i/>
                <w:iCs/>
              </w:rPr>
              <w:t>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E3A78F" w14:textId="42E6C1D4" w:rsidR="0023131E" w:rsidRPr="00187FF4" w:rsidRDefault="00F26140" w:rsidP="00932C36">
            <w:r w:rsidRPr="00187FF4">
              <w:t xml:space="preserve">Schools must address a complaint of </w:t>
            </w:r>
            <w:r w:rsidRPr="00914A5A">
              <w:t>sex</w:t>
            </w:r>
            <w:r w:rsidR="00352545" w:rsidRPr="00914A5A">
              <w:t>-based harassment</w:t>
            </w:r>
            <w:r w:rsidR="001B0D0C" w:rsidRPr="00187FF4">
              <w:rPr>
                <w:b/>
                <w:bCs/>
              </w:rPr>
              <w:t xml:space="preserve"> </w:t>
            </w:r>
            <w:r w:rsidR="00352545" w:rsidRPr="00914A5A">
              <w:rPr>
                <w:b/>
                <w:bCs/>
              </w:rPr>
              <w:t>(</w:t>
            </w:r>
            <w:r w:rsidR="00916A7B" w:rsidRPr="00914A5A">
              <w:rPr>
                <w:b/>
                <w:bCs/>
              </w:rPr>
              <w:t>or</w:t>
            </w:r>
            <w:r w:rsidR="00352545" w:rsidRPr="00914A5A">
              <w:rPr>
                <w:b/>
                <w:bCs/>
              </w:rPr>
              <w:t xml:space="preserve"> other sex</w:t>
            </w:r>
            <w:r w:rsidR="001B0D0C" w:rsidRPr="00A86DF3">
              <w:rPr>
                <w:b/>
              </w:rPr>
              <w:t xml:space="preserve"> </w:t>
            </w:r>
            <w:r w:rsidR="001B0D0C" w:rsidRPr="00187FF4">
              <w:rPr>
                <w:b/>
                <w:bCs/>
              </w:rPr>
              <w:t>discrimination</w:t>
            </w:r>
            <w:r w:rsidR="00352545" w:rsidRPr="00914A5A">
              <w:rPr>
                <w:b/>
                <w:bCs/>
              </w:rPr>
              <w:t>)</w:t>
            </w:r>
            <w:r w:rsidRPr="00187FF4">
              <w:t xml:space="preserve"> if </w:t>
            </w:r>
            <w:r w:rsidR="00633A76" w:rsidRPr="00187FF4">
              <w:t>the complainant</w:t>
            </w:r>
            <w:r w:rsidRPr="00187FF4">
              <w:t xml:space="preserve"> was participating or </w:t>
            </w:r>
            <w:r w:rsidR="00F417FE" w:rsidRPr="00187FF4">
              <w:t>trying</w:t>
            </w:r>
            <w:r w:rsidRPr="00187FF4">
              <w:t xml:space="preserve"> to participate in school </w:t>
            </w:r>
            <w:r w:rsidRPr="00DF0D35">
              <w:rPr>
                <w:b/>
                <w:bCs/>
              </w:rPr>
              <w:t xml:space="preserve">at the time </w:t>
            </w:r>
            <w:r w:rsidR="00D83FCC" w:rsidRPr="00DF0D35">
              <w:rPr>
                <w:b/>
                <w:bCs/>
              </w:rPr>
              <w:t>of</w:t>
            </w:r>
            <w:r w:rsidR="00D83FCC" w:rsidRPr="00187FF4">
              <w:t xml:space="preserve"> </w:t>
            </w:r>
            <w:r w:rsidR="00D83FCC" w:rsidRPr="00187FF4">
              <w:rPr>
                <w:b/>
                <w:bCs/>
              </w:rPr>
              <w:t>the</w:t>
            </w:r>
            <w:r w:rsidR="00F9639E">
              <w:rPr>
                <w:b/>
                <w:bCs/>
              </w:rPr>
              <w:t xml:space="preserve"> </w:t>
            </w:r>
            <w:r w:rsidR="00352545">
              <w:rPr>
                <w:b/>
                <w:bCs/>
              </w:rPr>
              <w:t>incident</w:t>
            </w:r>
            <w:r w:rsidR="00932C36" w:rsidRPr="00187FF4">
              <w:t>.</w:t>
            </w:r>
            <w:r w:rsidR="00B67C31" w:rsidRPr="00187FF4">
              <w:t xml:space="preserve"> </w:t>
            </w:r>
            <w:r w:rsidR="00B67C31" w:rsidRPr="00187FF4">
              <w:rPr>
                <w:i/>
                <w:iCs/>
              </w:rPr>
              <w:t>§ 106.2.</w:t>
            </w:r>
          </w:p>
        </w:tc>
      </w:tr>
      <w:tr w:rsidR="00001475" w14:paraId="78B617F5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BEACAC" w14:textId="0B9072B8" w:rsidR="00001475" w:rsidRPr="00F42E1F" w:rsidRDefault="00F42E1F">
            <w:pPr>
              <w:rPr>
                <w:b/>
                <w:bCs/>
              </w:rPr>
            </w:pPr>
            <w:r w:rsidRPr="00F42E1F">
              <w:rPr>
                <w:b/>
                <w:bCs/>
              </w:rPr>
              <w:t>Respondent status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F33042" w14:textId="667DF350" w:rsidR="00001475" w:rsidRPr="00C54177" w:rsidRDefault="00F42E1F" w:rsidP="0056169F">
            <w:pPr>
              <w:rPr>
                <w:i/>
                <w:iCs/>
              </w:rPr>
            </w:pPr>
            <w:r>
              <w:t>Schools</w:t>
            </w:r>
            <w:r w:rsidR="008C3DFC">
              <w:t xml:space="preserve"> </w:t>
            </w:r>
            <w:r w:rsidR="00AE6932">
              <w:t xml:space="preserve">can dismiss a complaint of </w:t>
            </w:r>
            <w:r w:rsidR="00AE6932" w:rsidRPr="00914A5A">
              <w:t>sexual harassment</w:t>
            </w:r>
            <w:r w:rsidR="00AE6932">
              <w:t xml:space="preserve"> at any time</w:t>
            </w:r>
            <w:r w:rsidR="00F16AAE">
              <w:t xml:space="preserve"> </w:t>
            </w:r>
            <w:r w:rsidR="00AE6932">
              <w:t xml:space="preserve">if the respondent </w:t>
            </w:r>
            <w:r w:rsidR="00137885">
              <w:t>is no longer</w:t>
            </w:r>
            <w:r w:rsidR="00C54177">
              <w:t xml:space="preserve"> a student or employee at the school. </w:t>
            </w:r>
            <w:r w:rsidR="00C54177" w:rsidRPr="00266448">
              <w:rPr>
                <w:rFonts w:cs="Arial"/>
                <w:i/>
                <w:iCs/>
              </w:rPr>
              <w:t>§ </w:t>
            </w:r>
            <w:r w:rsidR="00C54177" w:rsidRPr="00266448">
              <w:rPr>
                <w:i/>
                <w:iCs/>
              </w:rPr>
              <w:t>106.</w:t>
            </w:r>
            <w:r w:rsidR="00F16AAE">
              <w:rPr>
                <w:i/>
                <w:iCs/>
              </w:rPr>
              <w:t>45</w:t>
            </w:r>
            <w:r w:rsidR="00C54177" w:rsidRPr="00266448">
              <w:rPr>
                <w:i/>
                <w:iCs/>
              </w:rPr>
              <w:t>(</w:t>
            </w:r>
            <w:r w:rsidR="00F16AAE">
              <w:rPr>
                <w:i/>
                <w:iCs/>
              </w:rPr>
              <w:t>b</w:t>
            </w:r>
            <w:r w:rsidR="00C54177" w:rsidRPr="00266448">
              <w:rPr>
                <w:i/>
                <w:iCs/>
              </w:rPr>
              <w:t>)</w:t>
            </w:r>
            <w:r w:rsidR="00F16AAE">
              <w:rPr>
                <w:i/>
                <w:iCs/>
              </w:rPr>
              <w:t>(3)(ii)</w:t>
            </w:r>
            <w:r w:rsidR="00C54177">
              <w:rPr>
                <w:i/>
                <w:iCs/>
              </w:rPr>
              <w:t>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F0B6C" w14:textId="2470F9EA" w:rsidR="00001475" w:rsidRPr="00E47910" w:rsidRDefault="00F16AAE">
            <w:r>
              <w:t xml:space="preserve">Schools can </w:t>
            </w:r>
            <w:r w:rsidR="004B1974">
              <w:t xml:space="preserve">still </w:t>
            </w:r>
            <w:r>
              <w:t xml:space="preserve">dismiss a complaint of </w:t>
            </w:r>
            <w:r w:rsidR="00861291" w:rsidRPr="00914A5A">
              <w:t>sex</w:t>
            </w:r>
            <w:r w:rsidR="00F9639E" w:rsidRPr="00914A5A">
              <w:t>-based harassment</w:t>
            </w:r>
            <w:r w:rsidR="00861291">
              <w:rPr>
                <w:b/>
                <w:bCs/>
              </w:rPr>
              <w:t xml:space="preserve"> </w:t>
            </w:r>
            <w:r w:rsidR="00F9639E" w:rsidRPr="00914A5A">
              <w:rPr>
                <w:b/>
                <w:bCs/>
              </w:rPr>
              <w:t>(</w:t>
            </w:r>
            <w:r w:rsidR="00916A7B" w:rsidRPr="00914A5A">
              <w:rPr>
                <w:b/>
                <w:bCs/>
              </w:rPr>
              <w:t>or other sex</w:t>
            </w:r>
            <w:r w:rsidR="00861291" w:rsidRPr="00A86DF3">
              <w:rPr>
                <w:b/>
              </w:rPr>
              <w:t xml:space="preserve"> </w:t>
            </w:r>
            <w:r w:rsidR="00861291">
              <w:rPr>
                <w:b/>
                <w:bCs/>
              </w:rPr>
              <w:t>discrimination</w:t>
            </w:r>
            <w:r w:rsidR="00916A7B" w:rsidRPr="00E2586F">
              <w:rPr>
                <w:b/>
                <w:bCs/>
              </w:rPr>
              <w:t>)</w:t>
            </w:r>
            <w:r>
              <w:t xml:space="preserve"> at any time if the respondent is no longer a student or employee at the school</w:t>
            </w:r>
            <w:r w:rsidR="00F319DE">
              <w:t xml:space="preserve">, </w:t>
            </w:r>
            <w:r w:rsidR="00F319DE">
              <w:rPr>
                <w:b/>
                <w:bCs/>
              </w:rPr>
              <w:t xml:space="preserve">but </w:t>
            </w:r>
            <w:r w:rsidR="00C56D1B">
              <w:rPr>
                <w:b/>
                <w:bCs/>
              </w:rPr>
              <w:t xml:space="preserve">they must </w:t>
            </w:r>
            <w:r w:rsidR="001F2289">
              <w:rPr>
                <w:b/>
                <w:bCs/>
              </w:rPr>
              <w:t xml:space="preserve">also </w:t>
            </w:r>
            <w:r w:rsidR="00C56D1B">
              <w:rPr>
                <w:b/>
                <w:bCs/>
              </w:rPr>
              <w:t xml:space="preserve">offer </w:t>
            </w:r>
            <w:r w:rsidR="0019074F" w:rsidRPr="00B67C31">
              <w:rPr>
                <w:b/>
                <w:bCs/>
              </w:rPr>
              <w:t>supportive measures</w:t>
            </w:r>
            <w:r w:rsidR="00593619" w:rsidRPr="00B67C31">
              <w:rPr>
                <w:b/>
                <w:bCs/>
              </w:rPr>
              <w:t>.</w:t>
            </w:r>
            <w:r w:rsidR="00545854">
              <w:t xml:space="preserve"> </w:t>
            </w:r>
            <w:r w:rsidR="00545854" w:rsidRPr="00545854">
              <w:rPr>
                <w:i/>
                <w:iCs/>
              </w:rPr>
              <w:t>§§</w:t>
            </w:r>
            <w:r w:rsidR="00C564F2">
              <w:rPr>
                <w:i/>
                <w:iCs/>
              </w:rPr>
              <w:t> </w:t>
            </w:r>
            <w:r w:rsidR="00545854" w:rsidRPr="00545854">
              <w:rPr>
                <w:i/>
                <w:iCs/>
              </w:rPr>
              <w:t>106.45(d)(1)(ii)</w:t>
            </w:r>
            <w:r w:rsidR="00545854">
              <w:rPr>
                <w:i/>
                <w:iCs/>
              </w:rPr>
              <w:t>, 106.45(d)(4).</w:t>
            </w:r>
          </w:p>
        </w:tc>
      </w:tr>
      <w:tr w:rsidR="00DF6DBD" w14:paraId="56063517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C28FE" w14:textId="507DFE2C" w:rsidR="00DF6DBD" w:rsidRPr="00431138" w:rsidRDefault="00431138">
            <w:pPr>
              <w:rPr>
                <w:b/>
                <w:bCs/>
              </w:rPr>
            </w:pPr>
            <w:r w:rsidRPr="00431138">
              <w:rPr>
                <w:b/>
                <w:bCs/>
              </w:rPr>
              <w:t>Notice of harassment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DBB20" w14:textId="0C366D14" w:rsidR="00DF6DBD" w:rsidRDefault="00431138" w:rsidP="0056169F">
            <w:r>
              <w:t xml:space="preserve">K12 schools must </w:t>
            </w:r>
            <w:r w:rsidR="007F2130">
              <w:t xml:space="preserve">respond </w:t>
            </w:r>
            <w:r w:rsidR="007331EB">
              <w:t xml:space="preserve">to alleged </w:t>
            </w:r>
            <w:r w:rsidR="007331EB" w:rsidRPr="00914A5A">
              <w:t>sexual harassment</w:t>
            </w:r>
            <w:r w:rsidR="007331EB">
              <w:t xml:space="preserve"> </w:t>
            </w:r>
            <w:r w:rsidR="00631EA6">
              <w:t>if</w:t>
            </w:r>
            <w:r>
              <w:t xml:space="preserve"> a</w:t>
            </w:r>
            <w:r w:rsidR="007F2130">
              <w:t>n</w:t>
            </w:r>
            <w:r w:rsidR="004941DD">
              <w:t>y</w:t>
            </w:r>
            <w:r>
              <w:t xml:space="preserve"> employee has </w:t>
            </w:r>
            <w:r w:rsidR="00AA2D25" w:rsidRPr="00914A5A">
              <w:rPr>
                <w:b/>
              </w:rPr>
              <w:t>actual knowl</w:t>
            </w:r>
            <w:r w:rsidR="00C6092F" w:rsidRPr="00914A5A">
              <w:rPr>
                <w:b/>
              </w:rPr>
              <w:t>edge</w:t>
            </w:r>
            <w:r w:rsidR="00C6092F">
              <w:rPr>
                <w:b/>
                <w:bCs/>
              </w:rPr>
              <w:t xml:space="preserve"> </w:t>
            </w:r>
            <w:r w:rsidR="00104527">
              <w:t>of</w:t>
            </w:r>
            <w:r w:rsidR="007331EB">
              <w:t xml:space="preserve"> it</w:t>
            </w:r>
            <w:r w:rsidR="00104527">
              <w:t>.</w:t>
            </w:r>
          </w:p>
          <w:p w14:paraId="633C9084" w14:textId="77777777" w:rsidR="008A058E" w:rsidRDefault="008A058E" w:rsidP="0056169F">
            <w:pPr>
              <w:rPr>
                <w:i/>
                <w:iCs/>
              </w:rPr>
            </w:pPr>
          </w:p>
          <w:p w14:paraId="1FC78F1E" w14:textId="77777777" w:rsidR="00104527" w:rsidRDefault="00104527" w:rsidP="0056169F">
            <w:pPr>
              <w:rPr>
                <w:i/>
                <w:iCs/>
              </w:rPr>
            </w:pPr>
          </w:p>
          <w:p w14:paraId="2FBD641A" w14:textId="5F6362AF" w:rsidR="00104527" w:rsidRPr="00104527" w:rsidRDefault="00104527" w:rsidP="0056169F">
            <w:r w:rsidRPr="00104527">
              <w:t>Institutions of higher education</w:t>
            </w:r>
            <w:r w:rsidR="0000082B">
              <w:t xml:space="preserve"> (IHEs)</w:t>
            </w:r>
            <w:r w:rsidR="00630927">
              <w:t xml:space="preserve"> </w:t>
            </w:r>
            <w:r>
              <w:t xml:space="preserve">must </w:t>
            </w:r>
            <w:r w:rsidR="007F2130">
              <w:t xml:space="preserve">respond </w:t>
            </w:r>
            <w:r w:rsidR="007331EB">
              <w:t xml:space="preserve">to alleged </w:t>
            </w:r>
            <w:r w:rsidR="007331EB" w:rsidRPr="00914A5A">
              <w:t>sexual harassment</w:t>
            </w:r>
            <w:r w:rsidR="007331EB">
              <w:t xml:space="preserve"> </w:t>
            </w:r>
            <w:r>
              <w:t xml:space="preserve">if a </w:t>
            </w:r>
            <w:r w:rsidR="00271D2F">
              <w:t>Title IX coordinator or an official with “</w:t>
            </w:r>
            <w:r w:rsidR="00271D2F" w:rsidRPr="00631EA6">
              <w:rPr>
                <w:b/>
                <w:bCs/>
              </w:rPr>
              <w:t>authority to institute corrective measures</w:t>
            </w:r>
            <w:r w:rsidR="00271D2F">
              <w:t>” has actual knowledge of</w:t>
            </w:r>
            <w:r w:rsidR="007331EB">
              <w:t xml:space="preserve"> it</w:t>
            </w:r>
            <w:r w:rsidR="00271D2F">
              <w:t>.</w:t>
            </w:r>
            <w:r w:rsidR="00FA7528">
              <w:t xml:space="preserve"> </w:t>
            </w:r>
            <w:r w:rsidR="00FA7528" w:rsidRPr="00266448">
              <w:rPr>
                <w:rFonts w:cs="Arial"/>
                <w:i/>
                <w:iCs/>
              </w:rPr>
              <w:t>§ </w:t>
            </w:r>
            <w:r w:rsidR="00FA7528" w:rsidRPr="00266448">
              <w:rPr>
                <w:i/>
                <w:iCs/>
              </w:rPr>
              <w:t>106.</w:t>
            </w:r>
            <w:r w:rsidR="00FA7528">
              <w:rPr>
                <w:i/>
                <w:iCs/>
              </w:rPr>
              <w:t>30</w:t>
            </w:r>
            <w:r w:rsidR="00FA7528" w:rsidRPr="00266448">
              <w:rPr>
                <w:i/>
                <w:iCs/>
              </w:rPr>
              <w:t>(</w:t>
            </w:r>
            <w:r w:rsidR="00FA7528">
              <w:rPr>
                <w:i/>
                <w:iCs/>
              </w:rPr>
              <w:t>a</w:t>
            </w:r>
            <w:r w:rsidR="00FA7528" w:rsidRPr="00266448">
              <w:rPr>
                <w:i/>
                <w:iCs/>
              </w:rPr>
              <w:t>)</w:t>
            </w:r>
            <w:r w:rsidR="00FA7528">
              <w:rPr>
                <w:i/>
                <w:iCs/>
              </w:rPr>
              <w:t>.</w:t>
            </w:r>
            <w:r w:rsidR="00271D2F">
              <w:t xml:space="preserve"> 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A579F" w14:textId="62776DD9" w:rsidR="00DF6DBD" w:rsidRDefault="00E30F54">
            <w:r>
              <w:t xml:space="preserve">All </w:t>
            </w:r>
            <w:r w:rsidR="00A534D1">
              <w:rPr>
                <w:b/>
                <w:bCs/>
              </w:rPr>
              <w:t xml:space="preserve">non-confidential </w:t>
            </w:r>
            <w:r w:rsidR="00E80E74">
              <w:t xml:space="preserve">K12 employees must </w:t>
            </w:r>
            <w:r w:rsidR="00E80E74" w:rsidRPr="00914A5A">
              <w:rPr>
                <w:b/>
              </w:rPr>
              <w:t>report</w:t>
            </w:r>
            <w:r w:rsidR="00E80E74">
              <w:t xml:space="preserve"> </w:t>
            </w:r>
            <w:r w:rsidR="005858A9">
              <w:t>possible</w:t>
            </w:r>
            <w:r w:rsidR="005858A9" w:rsidRPr="00E80E74">
              <w:rPr>
                <w:b/>
                <w:bCs/>
              </w:rPr>
              <w:t xml:space="preserve"> </w:t>
            </w:r>
            <w:r w:rsidR="00E80E74" w:rsidRPr="00914A5A">
              <w:t>sex</w:t>
            </w:r>
            <w:r w:rsidR="00916A7B" w:rsidRPr="00914A5A">
              <w:t>-based harassment</w:t>
            </w:r>
            <w:r w:rsidR="00E80E74" w:rsidRPr="00E80E74">
              <w:rPr>
                <w:b/>
                <w:bCs/>
              </w:rPr>
              <w:t xml:space="preserve"> </w:t>
            </w:r>
            <w:r w:rsidR="00DD1628" w:rsidRPr="00914A5A">
              <w:rPr>
                <w:b/>
                <w:bCs/>
              </w:rPr>
              <w:t>(or other sex</w:t>
            </w:r>
            <w:r w:rsidR="00E80E74" w:rsidRPr="00A86DF3">
              <w:rPr>
                <w:b/>
              </w:rPr>
              <w:t xml:space="preserve"> </w:t>
            </w:r>
            <w:r w:rsidR="00E80E74" w:rsidRPr="00E80E74">
              <w:rPr>
                <w:b/>
                <w:bCs/>
              </w:rPr>
              <w:t>discrimination</w:t>
            </w:r>
            <w:r w:rsidR="00DD1628" w:rsidRPr="00914A5A">
              <w:rPr>
                <w:b/>
                <w:bCs/>
              </w:rPr>
              <w:t>)</w:t>
            </w:r>
            <w:r w:rsidR="00E80E74">
              <w:t xml:space="preserve"> to the Title IX coordinator.</w:t>
            </w:r>
          </w:p>
          <w:p w14:paraId="489D50EC" w14:textId="77777777" w:rsidR="00E06EB2" w:rsidRDefault="00E06EB2"/>
          <w:p w14:paraId="0FB60C65" w14:textId="07C88D4A" w:rsidR="001F1CFA" w:rsidRPr="0000082B" w:rsidRDefault="0000082B" w:rsidP="0000082B">
            <w:r>
              <w:t xml:space="preserve">All </w:t>
            </w:r>
            <w:r w:rsidR="00A534D1">
              <w:rPr>
                <w:b/>
                <w:bCs/>
              </w:rPr>
              <w:t xml:space="preserve">non-confidential </w:t>
            </w:r>
            <w:r>
              <w:t xml:space="preserve">IHE </w:t>
            </w:r>
            <w:r w:rsidR="00630927">
              <w:t xml:space="preserve">employees </w:t>
            </w:r>
            <w:r>
              <w:t>m</w:t>
            </w:r>
            <w:r w:rsidR="00630927">
              <w:t xml:space="preserve">ust </w:t>
            </w:r>
            <w:r w:rsidR="00630927" w:rsidRPr="00082295">
              <w:t>report</w:t>
            </w:r>
            <w:r w:rsidR="00630927">
              <w:t xml:space="preserve"> </w:t>
            </w:r>
            <w:r>
              <w:t xml:space="preserve">possible </w:t>
            </w:r>
            <w:r w:rsidR="00630927" w:rsidRPr="00914A5A">
              <w:t>sex</w:t>
            </w:r>
            <w:r w:rsidR="00DD1628" w:rsidRPr="00914A5A">
              <w:t>-based harassment</w:t>
            </w:r>
            <w:r w:rsidR="00DD1628">
              <w:rPr>
                <w:b/>
                <w:bCs/>
              </w:rPr>
              <w:t xml:space="preserve"> </w:t>
            </w:r>
            <w:r w:rsidR="00DD1628" w:rsidRPr="00914A5A">
              <w:rPr>
                <w:b/>
                <w:bCs/>
              </w:rPr>
              <w:t>(or other sex</w:t>
            </w:r>
            <w:r w:rsidR="00630927" w:rsidRPr="0000082B">
              <w:rPr>
                <w:b/>
                <w:bCs/>
              </w:rPr>
              <w:t xml:space="preserve"> discrimination</w:t>
            </w:r>
            <w:r w:rsidR="00DD1628" w:rsidRPr="00914A5A">
              <w:rPr>
                <w:b/>
                <w:bCs/>
              </w:rPr>
              <w:t>)</w:t>
            </w:r>
            <w:r w:rsidR="00630927" w:rsidRPr="0000082B">
              <w:rPr>
                <w:b/>
                <w:bCs/>
              </w:rPr>
              <w:t xml:space="preserve"> </w:t>
            </w:r>
            <w:r w:rsidR="00630927" w:rsidRPr="00630927">
              <w:t xml:space="preserve">to the Title IX coordinator </w:t>
            </w:r>
            <w:r w:rsidR="00630927" w:rsidRPr="003D4D35">
              <w:rPr>
                <w:b/>
                <w:bCs/>
                <w:u w:val="single"/>
              </w:rPr>
              <w:t>or</w:t>
            </w:r>
            <w:r w:rsidR="00630927">
              <w:t xml:space="preserve"> </w:t>
            </w:r>
            <w:r w:rsidR="00630927" w:rsidRPr="00B65C2E">
              <w:t xml:space="preserve">tell the victim how to contact the </w:t>
            </w:r>
            <w:r w:rsidR="001F1CFA" w:rsidRPr="00B65C2E">
              <w:t xml:space="preserve">Title IX </w:t>
            </w:r>
            <w:r w:rsidR="00630927" w:rsidRPr="00B65C2E">
              <w:t>coordinator</w:t>
            </w:r>
            <w:r w:rsidR="000A2106">
              <w:t xml:space="preserve">. </w:t>
            </w:r>
            <w:r w:rsidR="00856093" w:rsidRPr="00266448">
              <w:rPr>
                <w:rFonts w:cs="Arial"/>
                <w:i/>
                <w:iCs/>
              </w:rPr>
              <w:t>§§ </w:t>
            </w:r>
            <w:r w:rsidR="00856093" w:rsidRPr="00266448">
              <w:rPr>
                <w:i/>
                <w:iCs/>
              </w:rPr>
              <w:t>106.</w:t>
            </w:r>
            <w:r w:rsidR="00856093">
              <w:rPr>
                <w:i/>
                <w:iCs/>
              </w:rPr>
              <w:t>44</w:t>
            </w:r>
            <w:r w:rsidR="00856093" w:rsidRPr="00266448">
              <w:rPr>
                <w:i/>
                <w:iCs/>
              </w:rPr>
              <w:t>(</w:t>
            </w:r>
            <w:r w:rsidR="00856093">
              <w:rPr>
                <w:i/>
                <w:iCs/>
              </w:rPr>
              <w:t>c</w:t>
            </w:r>
            <w:r w:rsidR="00856093" w:rsidRPr="00266448">
              <w:rPr>
                <w:i/>
                <w:iCs/>
              </w:rPr>
              <w:t>)</w:t>
            </w:r>
            <w:r w:rsidR="00856093">
              <w:rPr>
                <w:i/>
                <w:iCs/>
              </w:rPr>
              <w:t>(1)-(2).</w:t>
            </w:r>
          </w:p>
        </w:tc>
      </w:tr>
      <w:tr w:rsidR="00C812F3" w14:paraId="74339653" w14:textId="77777777" w:rsidTr="00CC0626">
        <w:tc>
          <w:tcPr>
            <w:tcW w:w="10255" w:type="dxa"/>
            <w:gridSpan w:val="3"/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86107F" w14:textId="352160E0" w:rsidR="00C812F3" w:rsidRPr="00315E02" w:rsidRDefault="00C812F3">
            <w:pPr>
              <w:jc w:val="center"/>
              <w:rPr>
                <w:b/>
                <w:bCs/>
              </w:rPr>
            </w:pPr>
            <w:r w:rsidRPr="00315E02">
              <w:rPr>
                <w:b/>
                <w:bCs/>
              </w:rPr>
              <w:lastRenderedPageBreak/>
              <w:t>Respond</w:t>
            </w:r>
            <w:r w:rsidR="006C02D4">
              <w:rPr>
                <w:b/>
                <w:bCs/>
              </w:rPr>
              <w:t>ing</w:t>
            </w:r>
            <w:r w:rsidRPr="00315E02">
              <w:rPr>
                <w:b/>
                <w:bCs/>
              </w:rPr>
              <w:t xml:space="preserve"> to </w:t>
            </w:r>
            <w:r w:rsidR="00210219">
              <w:rPr>
                <w:b/>
                <w:bCs/>
              </w:rPr>
              <w:t xml:space="preserve">Sex-Based </w:t>
            </w:r>
            <w:r w:rsidRPr="00315E02">
              <w:rPr>
                <w:b/>
                <w:bCs/>
              </w:rPr>
              <w:t>Harassment</w:t>
            </w:r>
          </w:p>
        </w:tc>
      </w:tr>
      <w:tr w:rsidR="00CC0626" w14:paraId="4F5E2C70" w14:textId="77777777">
        <w:tc>
          <w:tcPr>
            <w:tcW w:w="153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B8FA84" w14:textId="77777777" w:rsidR="00CC0626" w:rsidRDefault="00CC0626">
            <w:pPr>
              <w:rPr>
                <w:b/>
                <w:bCs/>
              </w:rPr>
            </w:pPr>
          </w:p>
        </w:tc>
        <w:tc>
          <w:tcPr>
            <w:tcW w:w="436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F5F1C" w14:textId="3C824A4D" w:rsidR="00CC0626" w:rsidRDefault="00CC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Trump Rule (2020)</w:t>
            </w:r>
          </w:p>
        </w:tc>
        <w:tc>
          <w:tcPr>
            <w:tcW w:w="436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0A81D" w14:textId="141DB0AE" w:rsidR="00CC0626" w:rsidRPr="00142BF1" w:rsidRDefault="00CC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Biden</w:t>
            </w:r>
            <w:r w:rsidR="004E6D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Rule (202</w:t>
            </w:r>
            <w:r w:rsidR="004E6DB4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</w:tr>
      <w:tr w:rsidR="00DF6DBD" w14:paraId="39D0E7EF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36032" w14:textId="6B8A1978" w:rsidR="00DF6DBD" w:rsidRPr="00157F48" w:rsidRDefault="00157F48">
            <w:pPr>
              <w:rPr>
                <w:b/>
                <w:bCs/>
              </w:rPr>
            </w:pPr>
            <w:r w:rsidRPr="00157F48">
              <w:rPr>
                <w:b/>
                <w:bCs/>
              </w:rPr>
              <w:t>Standard of care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E2C2B" w14:textId="12EDA670" w:rsidR="00DF6DBD" w:rsidRPr="003B53C5" w:rsidRDefault="00157F48" w:rsidP="0056169F">
            <w:r>
              <w:t xml:space="preserve">Schools must </w:t>
            </w:r>
            <w:r w:rsidR="00B51A6B">
              <w:t>respond to</w:t>
            </w:r>
            <w:r>
              <w:t xml:space="preserve"> </w:t>
            </w:r>
            <w:r w:rsidRPr="00574042">
              <w:t>sexual harassment</w:t>
            </w:r>
            <w:r>
              <w:t xml:space="preserve"> </w:t>
            </w:r>
            <w:r w:rsidR="00994BBA">
              <w:t xml:space="preserve">in a way that is </w:t>
            </w:r>
            <w:r w:rsidR="00994BBA" w:rsidRPr="00B51A6B">
              <w:rPr>
                <w:b/>
                <w:bCs/>
              </w:rPr>
              <w:t>not</w:t>
            </w:r>
            <w:r w:rsidR="00994BBA">
              <w:rPr>
                <w:b/>
                <w:bCs/>
              </w:rPr>
              <w:t xml:space="preserve"> </w:t>
            </w:r>
            <w:r w:rsidR="00994BBA">
              <w:t>“</w:t>
            </w:r>
            <w:r w:rsidR="00994BBA" w:rsidRPr="00994BBA">
              <w:rPr>
                <w:b/>
                <w:bCs/>
              </w:rPr>
              <w:t>deliberately indifferent</w:t>
            </w:r>
            <w:r w:rsidR="00994BBA">
              <w:t xml:space="preserve">.” </w:t>
            </w:r>
            <w:r w:rsidR="00994BBA" w:rsidRPr="00266448">
              <w:rPr>
                <w:rFonts w:cs="Arial"/>
                <w:i/>
                <w:iCs/>
              </w:rPr>
              <w:t>§ </w:t>
            </w:r>
            <w:r w:rsidR="00994BBA" w:rsidRPr="00266448">
              <w:rPr>
                <w:i/>
                <w:iCs/>
              </w:rPr>
              <w:t>106.</w:t>
            </w:r>
            <w:r w:rsidR="00994BBA">
              <w:rPr>
                <w:i/>
                <w:iCs/>
              </w:rPr>
              <w:t>44</w:t>
            </w:r>
            <w:r w:rsidR="00994BBA" w:rsidRPr="00266448">
              <w:rPr>
                <w:i/>
                <w:iCs/>
              </w:rPr>
              <w:t>(</w:t>
            </w:r>
            <w:r w:rsidR="00994BBA">
              <w:rPr>
                <w:i/>
                <w:iCs/>
              </w:rPr>
              <w:t>a</w:t>
            </w:r>
            <w:r w:rsidR="00994BBA" w:rsidRPr="00266448">
              <w:rPr>
                <w:i/>
                <w:iCs/>
              </w:rPr>
              <w:t>)</w:t>
            </w:r>
            <w:r w:rsidR="00994BBA">
              <w:rPr>
                <w:i/>
                <w:iCs/>
              </w:rPr>
              <w:t>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B12478" w14:textId="26F05559" w:rsidR="00DF6DBD" w:rsidRPr="00994BBA" w:rsidRDefault="00994BBA">
            <w:r>
              <w:t xml:space="preserve">Schools must </w:t>
            </w:r>
            <w:r w:rsidR="00B51A6B">
              <w:t xml:space="preserve">respond to </w:t>
            </w:r>
            <w:r w:rsidR="00B51A6B" w:rsidRPr="00574042">
              <w:t>sex</w:t>
            </w:r>
            <w:r w:rsidR="003401AA" w:rsidRPr="00574042">
              <w:t>-based harassment</w:t>
            </w:r>
            <w:r w:rsidR="00B51A6B" w:rsidRPr="00C15519">
              <w:rPr>
                <w:b/>
                <w:bCs/>
              </w:rPr>
              <w:t xml:space="preserve"> </w:t>
            </w:r>
            <w:r w:rsidR="003401AA" w:rsidRPr="00574042">
              <w:rPr>
                <w:b/>
                <w:bCs/>
              </w:rPr>
              <w:t>(or other sex</w:t>
            </w:r>
            <w:r w:rsidR="00B51A6B" w:rsidRPr="00A86DF3">
              <w:rPr>
                <w:b/>
              </w:rPr>
              <w:t xml:space="preserve"> </w:t>
            </w:r>
            <w:r w:rsidR="00C15519" w:rsidRPr="00C15519">
              <w:rPr>
                <w:b/>
                <w:bCs/>
              </w:rPr>
              <w:t>discrimination</w:t>
            </w:r>
            <w:r w:rsidR="008B74CC" w:rsidRPr="00574042">
              <w:rPr>
                <w:b/>
                <w:bCs/>
              </w:rPr>
              <w:t>)</w:t>
            </w:r>
            <w:r w:rsidR="00C15519">
              <w:t xml:space="preserve"> </w:t>
            </w:r>
            <w:r w:rsidR="00834D93">
              <w:t>with</w:t>
            </w:r>
            <w:r>
              <w:t xml:space="preserve"> </w:t>
            </w:r>
            <w:r w:rsidR="00834D93">
              <w:t>“</w:t>
            </w:r>
            <w:r>
              <w:rPr>
                <w:b/>
                <w:bCs/>
              </w:rPr>
              <w:t>prompt and effective action</w:t>
            </w:r>
            <w:r w:rsidR="00F2068E">
              <w:t>.</w:t>
            </w:r>
            <w:r w:rsidR="00E86DC4">
              <w:t>"</w:t>
            </w:r>
            <w:r w:rsidR="009D784D">
              <w:t xml:space="preserve"> </w:t>
            </w:r>
            <w:r w:rsidR="009D784D" w:rsidRPr="00266448">
              <w:rPr>
                <w:rFonts w:cs="Arial"/>
                <w:i/>
                <w:iCs/>
              </w:rPr>
              <w:t>§ </w:t>
            </w:r>
            <w:r w:rsidR="009D784D" w:rsidRPr="00266448">
              <w:rPr>
                <w:i/>
                <w:iCs/>
              </w:rPr>
              <w:t>106.</w:t>
            </w:r>
            <w:r w:rsidR="009D784D">
              <w:rPr>
                <w:i/>
                <w:iCs/>
              </w:rPr>
              <w:t>44</w:t>
            </w:r>
            <w:r w:rsidR="009D784D" w:rsidRPr="00266448">
              <w:rPr>
                <w:i/>
                <w:iCs/>
              </w:rPr>
              <w:t>(</w:t>
            </w:r>
            <w:r w:rsidR="009D784D">
              <w:rPr>
                <w:i/>
                <w:iCs/>
              </w:rPr>
              <w:t>a</w:t>
            </w:r>
            <w:r w:rsidR="009D784D" w:rsidRPr="00266448">
              <w:rPr>
                <w:i/>
                <w:iCs/>
              </w:rPr>
              <w:t>)</w:t>
            </w:r>
            <w:r w:rsidR="009D784D">
              <w:rPr>
                <w:i/>
                <w:iCs/>
              </w:rPr>
              <w:t>.</w:t>
            </w:r>
          </w:p>
        </w:tc>
      </w:tr>
      <w:tr w:rsidR="00DF6DBD" w14:paraId="31631220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DB7F1" w14:textId="5B8BEC40" w:rsidR="00DF6DBD" w:rsidRPr="009D784D" w:rsidRDefault="009D784D">
            <w:pPr>
              <w:rPr>
                <w:b/>
                <w:bCs/>
              </w:rPr>
            </w:pPr>
            <w:r w:rsidRPr="009D784D">
              <w:rPr>
                <w:b/>
                <w:bCs/>
              </w:rPr>
              <w:t>Supportive measures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9C170" w14:textId="3D3AABA2" w:rsidR="00DF6DBD" w:rsidRDefault="009D784D" w:rsidP="0056169F">
            <w:r>
              <w:t xml:space="preserve">Schools must </w:t>
            </w:r>
            <w:r w:rsidR="00BF77DB">
              <w:t xml:space="preserve">offer </w:t>
            </w:r>
            <w:r w:rsidR="00F47DE3">
              <w:t xml:space="preserve">supportive measures to </w:t>
            </w:r>
            <w:r w:rsidR="000B3B8A">
              <w:t xml:space="preserve">all </w:t>
            </w:r>
            <w:r w:rsidR="00F47DE3">
              <w:t xml:space="preserve">people who report </w:t>
            </w:r>
            <w:r w:rsidR="00F47DE3" w:rsidRPr="00574042">
              <w:t>sexual harassment</w:t>
            </w:r>
            <w:r w:rsidR="000B3B8A">
              <w:t xml:space="preserve">, </w:t>
            </w:r>
            <w:r w:rsidR="00A65C4C">
              <w:t xml:space="preserve">even if </w:t>
            </w:r>
            <w:r w:rsidR="000B3B8A">
              <w:t xml:space="preserve">there is </w:t>
            </w:r>
            <w:r w:rsidR="00A65C4C">
              <w:t xml:space="preserve">no </w:t>
            </w:r>
            <w:r w:rsidR="000B3B8A">
              <w:t>investigation.</w:t>
            </w:r>
          </w:p>
          <w:p w14:paraId="3391CE17" w14:textId="77777777" w:rsidR="00F47DE3" w:rsidRDefault="00F47DE3" w:rsidP="0056169F"/>
          <w:p w14:paraId="7C5EFE46" w14:textId="77777777" w:rsidR="00A65C4C" w:rsidRDefault="00A65C4C" w:rsidP="0056169F"/>
          <w:p w14:paraId="6C5DEC30" w14:textId="77777777" w:rsidR="00574042" w:rsidRDefault="00574042" w:rsidP="0056169F"/>
          <w:p w14:paraId="7FA65AA2" w14:textId="074A493B" w:rsidR="00F47DE3" w:rsidRPr="003B53C5" w:rsidRDefault="00F47DE3" w:rsidP="0056169F">
            <w:r>
              <w:t xml:space="preserve">Supportive measures must be </w:t>
            </w:r>
            <w:r w:rsidRPr="00144A3F">
              <w:t>non-punitive</w:t>
            </w:r>
            <w:r w:rsidR="00250550" w:rsidRPr="00144A3F">
              <w:t xml:space="preserve"> </w:t>
            </w:r>
            <w:r w:rsidRPr="00144A3F">
              <w:t>and not unreasonably burdensome</w:t>
            </w:r>
            <w:r w:rsidR="00250550" w:rsidRPr="00144A3F">
              <w:t xml:space="preserve"> </w:t>
            </w:r>
            <w:r w:rsidR="00250550">
              <w:t>on the respondent.</w:t>
            </w:r>
            <w:r w:rsidR="00E97205">
              <w:t xml:space="preserve"> </w:t>
            </w:r>
            <w:r w:rsidR="00E97205" w:rsidRPr="006A6618">
              <w:t xml:space="preserve">The school can </w:t>
            </w:r>
            <w:r w:rsidR="00B335BE" w:rsidRPr="006A6618">
              <w:t>reasonably burden the respondent.</w:t>
            </w:r>
            <w:r w:rsidR="00250550">
              <w:t xml:space="preserve"> </w:t>
            </w:r>
            <w:r w:rsidR="00250550" w:rsidRPr="00266448">
              <w:rPr>
                <w:rFonts w:cs="Arial"/>
                <w:i/>
                <w:iCs/>
              </w:rPr>
              <w:t>§ </w:t>
            </w:r>
            <w:r w:rsidR="00250550" w:rsidRPr="00266448">
              <w:rPr>
                <w:i/>
                <w:iCs/>
              </w:rPr>
              <w:t>106.</w:t>
            </w:r>
            <w:r w:rsidR="00250550">
              <w:rPr>
                <w:i/>
                <w:iCs/>
              </w:rPr>
              <w:t>30</w:t>
            </w:r>
            <w:r w:rsidR="00250550" w:rsidRPr="00266448">
              <w:rPr>
                <w:i/>
                <w:iCs/>
              </w:rPr>
              <w:t>(</w:t>
            </w:r>
            <w:r w:rsidR="00250550">
              <w:rPr>
                <w:i/>
                <w:iCs/>
              </w:rPr>
              <w:t>a</w:t>
            </w:r>
            <w:r w:rsidR="00250550" w:rsidRPr="00266448">
              <w:rPr>
                <w:i/>
                <w:iCs/>
              </w:rPr>
              <w:t>)</w:t>
            </w:r>
            <w:r w:rsidR="00250550">
              <w:rPr>
                <w:i/>
                <w:iCs/>
              </w:rPr>
              <w:t>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B0371A" w14:textId="2B5A68FB" w:rsidR="00DF6DBD" w:rsidRDefault="00250550">
            <w:r>
              <w:t xml:space="preserve">Schools must offer supportive measures </w:t>
            </w:r>
            <w:r w:rsidR="000B3B8A">
              <w:t xml:space="preserve">to all people who report </w:t>
            </w:r>
            <w:r w:rsidR="000B3B8A" w:rsidRPr="00574042">
              <w:t>sex</w:t>
            </w:r>
            <w:r w:rsidR="008B74CC" w:rsidRPr="00574042">
              <w:t>-based harassment</w:t>
            </w:r>
            <w:r w:rsidR="008B74CC">
              <w:t xml:space="preserve"> </w:t>
            </w:r>
            <w:r w:rsidR="008B74CC" w:rsidRPr="00574042">
              <w:rPr>
                <w:b/>
                <w:bCs/>
              </w:rPr>
              <w:t>(or other sex</w:t>
            </w:r>
            <w:r w:rsidR="000B3B8A" w:rsidRPr="000B3B8A">
              <w:rPr>
                <w:b/>
                <w:bCs/>
              </w:rPr>
              <w:t xml:space="preserve"> discrimination</w:t>
            </w:r>
            <w:r w:rsidR="00765269" w:rsidRPr="00574042">
              <w:rPr>
                <w:b/>
                <w:bCs/>
              </w:rPr>
              <w:t>)</w:t>
            </w:r>
            <w:r w:rsidR="000B3B8A">
              <w:t xml:space="preserve">, </w:t>
            </w:r>
            <w:r w:rsidR="00A65C4C">
              <w:t xml:space="preserve">even if </w:t>
            </w:r>
            <w:r w:rsidR="000B3B8A">
              <w:t xml:space="preserve">there is </w:t>
            </w:r>
            <w:r w:rsidR="00A65C4C">
              <w:t xml:space="preserve">no </w:t>
            </w:r>
            <w:r w:rsidR="000B3B8A">
              <w:t>investigation</w:t>
            </w:r>
            <w:r w:rsidR="007F5BFB">
              <w:t xml:space="preserve"> and </w:t>
            </w:r>
            <w:r w:rsidR="007F5BFB" w:rsidRPr="007F5BFB">
              <w:rPr>
                <w:b/>
                <w:bCs/>
              </w:rPr>
              <w:t>even if the complaint is dismissed</w:t>
            </w:r>
            <w:r w:rsidR="000B3B8A">
              <w:t>.</w:t>
            </w:r>
          </w:p>
          <w:p w14:paraId="0D0ADBE6" w14:textId="77777777" w:rsidR="00A65C4C" w:rsidRDefault="00A65C4C"/>
          <w:p w14:paraId="2BF000FF" w14:textId="3EB89EEA" w:rsidR="00A65C4C" w:rsidRPr="005D71CC" w:rsidRDefault="00A65C4C" w:rsidP="000E2D9F">
            <w:pPr>
              <w:rPr>
                <w:b/>
                <w:bCs/>
              </w:rPr>
            </w:pPr>
            <w:r>
              <w:t>Supportive measures must be</w:t>
            </w:r>
            <w:r w:rsidR="00144A3F" w:rsidRPr="00144A3F">
              <w:t xml:space="preserve"> non-punitive and not unreasonably burdensome </w:t>
            </w:r>
            <w:r w:rsidR="00144A3F">
              <w:t>on the responden</w:t>
            </w:r>
            <w:r w:rsidR="00D72A61">
              <w:t xml:space="preserve">t. </w:t>
            </w:r>
            <w:r w:rsidR="00462A52" w:rsidRPr="00F57C4F">
              <w:t>The school can reasonably burden the respondent.</w:t>
            </w:r>
            <w:r w:rsidR="008722FC">
              <w:t xml:space="preserve"> </w:t>
            </w:r>
            <w:r w:rsidR="00874BC5" w:rsidRPr="00874BC5">
              <w:t>§§ 106.2, 106.44(g)(2).</w:t>
            </w:r>
          </w:p>
        </w:tc>
      </w:tr>
      <w:tr w:rsidR="00DF6DBD" w14:paraId="337F09B9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E85A6B" w14:textId="2C6BE3EC" w:rsidR="00DF6DBD" w:rsidRPr="00B72728" w:rsidRDefault="00B72728">
            <w:pPr>
              <w:rPr>
                <w:b/>
                <w:bCs/>
              </w:rPr>
            </w:pPr>
            <w:r w:rsidRPr="00B72728">
              <w:rPr>
                <w:b/>
                <w:bCs/>
              </w:rPr>
              <w:t>Informal resolutions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E18DE4" w14:textId="2055AA1B" w:rsidR="00DF6DBD" w:rsidRPr="003B53C5" w:rsidRDefault="00B72728" w:rsidP="0056169F">
            <w:r>
              <w:t xml:space="preserve">Schools can use an informal resolution process, such as mediation or </w:t>
            </w:r>
            <w:r w:rsidR="00CB76F6">
              <w:t xml:space="preserve">a </w:t>
            </w:r>
            <w:r>
              <w:t xml:space="preserve">restorative </w:t>
            </w:r>
            <w:r w:rsidR="00CB76F6">
              <w:t>process</w:t>
            </w:r>
            <w:r>
              <w:t xml:space="preserve">, to resolve a complaint of </w:t>
            </w:r>
            <w:r w:rsidRPr="006A6618">
              <w:rPr>
                <w:b/>
                <w:bCs/>
              </w:rPr>
              <w:t>student-on-student sexual harassment</w:t>
            </w:r>
            <w:r>
              <w:t>.</w:t>
            </w:r>
            <w:r w:rsidR="000710D6">
              <w:t xml:space="preserve"> </w:t>
            </w:r>
            <w:r w:rsidR="000710D6" w:rsidRPr="000710D6">
              <w:rPr>
                <w:rFonts w:cs="Arial"/>
                <w:i/>
                <w:iCs/>
              </w:rPr>
              <w:t>§</w:t>
            </w:r>
            <w:r w:rsidR="000710D6">
              <w:rPr>
                <w:rFonts w:cs="Arial"/>
                <w:i/>
                <w:iCs/>
              </w:rPr>
              <w:t xml:space="preserve"> 106.45(b)(9).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0D478E" w14:textId="7934DFC1" w:rsidR="00DF6DBD" w:rsidRDefault="000710D6">
            <w:r>
              <w:t xml:space="preserve">Schools can use an informal resolution process, such as mediation or </w:t>
            </w:r>
            <w:r w:rsidR="00CB76F6">
              <w:t xml:space="preserve">a </w:t>
            </w:r>
            <w:r>
              <w:t xml:space="preserve">restorative </w:t>
            </w:r>
            <w:r w:rsidR="00CB76F6">
              <w:t>process</w:t>
            </w:r>
            <w:r>
              <w:t xml:space="preserve">, to resolve </w:t>
            </w:r>
            <w:r w:rsidRPr="003504AF">
              <w:t>a complaint of</w:t>
            </w:r>
            <w:r>
              <w:t xml:space="preserve"> </w:t>
            </w:r>
            <w:r w:rsidR="003504AF" w:rsidRPr="00F57C4F">
              <w:rPr>
                <w:b/>
                <w:bCs/>
              </w:rPr>
              <w:t>any</w:t>
            </w:r>
            <w:r w:rsidR="003504AF">
              <w:t xml:space="preserve"> </w:t>
            </w:r>
            <w:r w:rsidRPr="00A86DF3">
              <w:rPr>
                <w:b/>
              </w:rPr>
              <w:t>sex</w:t>
            </w:r>
            <w:r w:rsidR="00CB76F6" w:rsidRPr="00CB76F6">
              <w:rPr>
                <w:b/>
                <w:bCs/>
              </w:rPr>
              <w:t xml:space="preserve"> discrimination</w:t>
            </w:r>
            <w:r w:rsidR="004B3563">
              <w:rPr>
                <w:b/>
                <w:bCs/>
              </w:rPr>
              <w:t xml:space="preserve">, </w:t>
            </w:r>
            <w:r w:rsidR="00EC271C">
              <w:rPr>
                <w:b/>
                <w:bCs/>
              </w:rPr>
              <w:t xml:space="preserve">except employee-on-student sex-based harassment in </w:t>
            </w:r>
            <w:r w:rsidR="003504AF">
              <w:rPr>
                <w:b/>
                <w:bCs/>
              </w:rPr>
              <w:t>a K-12 school</w:t>
            </w:r>
            <w:r>
              <w:t xml:space="preserve">. </w:t>
            </w:r>
            <w:r w:rsidRPr="000710D6">
              <w:rPr>
                <w:rFonts w:cs="Arial"/>
                <w:i/>
                <w:iCs/>
              </w:rPr>
              <w:t>§</w:t>
            </w:r>
            <w:r>
              <w:rPr>
                <w:rFonts w:cs="Arial"/>
                <w:i/>
                <w:iCs/>
              </w:rPr>
              <w:t xml:space="preserve"> 106.4</w:t>
            </w:r>
            <w:r w:rsidR="00E80DBD">
              <w:rPr>
                <w:rFonts w:cs="Arial"/>
                <w:i/>
                <w:iCs/>
              </w:rPr>
              <w:t>4(k)</w:t>
            </w:r>
            <w:r>
              <w:rPr>
                <w:rFonts w:cs="Arial"/>
                <w:i/>
                <w:iCs/>
              </w:rPr>
              <w:t>.</w:t>
            </w:r>
          </w:p>
        </w:tc>
      </w:tr>
      <w:tr w:rsidR="00460CBF" w14:paraId="0A451C9C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A7D9B" w14:textId="4C78B51C" w:rsidR="00460CBF" w:rsidRPr="00460CBF" w:rsidRDefault="00460CBF">
            <w:r w:rsidRPr="00460CBF">
              <w:rPr>
                <w:b/>
                <w:bCs/>
              </w:rPr>
              <w:t>Retaliation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78FCD1" w14:textId="6F7B3948" w:rsidR="00F4353E" w:rsidRPr="00A047AE" w:rsidRDefault="00F4353E" w:rsidP="00A047AE">
            <w:r>
              <w:t xml:space="preserve">Schools </w:t>
            </w:r>
            <w:r w:rsidR="00074B63">
              <w:t>cannot</w:t>
            </w:r>
            <w:r w:rsidR="00A047AE">
              <w:t xml:space="preserve"> retaliate </w:t>
            </w:r>
            <w:r w:rsidR="00074B63">
              <w:t xml:space="preserve">against anyone </w:t>
            </w:r>
            <w:r w:rsidR="000222B9">
              <w:t xml:space="preserve">to (i) interfere with their Title IX rights or (ii) punish them </w:t>
            </w:r>
            <w:r w:rsidR="00074B63">
              <w:t xml:space="preserve">for </w:t>
            </w:r>
            <w:r w:rsidR="00FD3A84">
              <w:t xml:space="preserve">their </w:t>
            </w:r>
            <w:r w:rsidR="00074B63">
              <w:t>participat</w:t>
            </w:r>
            <w:r w:rsidR="00FD3A84">
              <w:t>ion</w:t>
            </w:r>
            <w:r w:rsidR="00074B63">
              <w:t xml:space="preserve"> or </w:t>
            </w:r>
            <w:r w:rsidR="00FD3A84">
              <w:t xml:space="preserve">lack thereof </w:t>
            </w:r>
            <w:r w:rsidR="00074B63">
              <w:t>in a</w:t>
            </w:r>
            <w:r w:rsidR="00034002">
              <w:t xml:space="preserve"> </w:t>
            </w:r>
            <w:r w:rsidR="006D6C9F">
              <w:t>sex discrimination</w:t>
            </w:r>
            <w:r w:rsidR="006D6C9F" w:rsidRPr="00127F84">
              <w:t xml:space="preserve"> </w:t>
            </w:r>
            <w:r w:rsidR="00E25D82">
              <w:t>proceeding</w:t>
            </w:r>
            <w:r w:rsidR="00A047AE">
              <w:t xml:space="preserve">, </w:t>
            </w:r>
            <w:r w:rsidR="006D6C9F">
              <w:t>including by</w:t>
            </w:r>
            <w:r w:rsidR="00024420">
              <w:t>:</w:t>
            </w:r>
          </w:p>
          <w:p w14:paraId="53740182" w14:textId="60C45C0F" w:rsidR="00F4353E" w:rsidRPr="00522F67" w:rsidRDefault="00F4353E" w:rsidP="0056169F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00683B">
              <w:rPr>
                <w:b/>
                <w:bCs/>
              </w:rPr>
              <w:t>Charg</w:t>
            </w:r>
            <w:r w:rsidR="00024420" w:rsidRPr="0000683B">
              <w:rPr>
                <w:b/>
                <w:bCs/>
              </w:rPr>
              <w:t>ing</w:t>
            </w:r>
            <w:r w:rsidRPr="0000683B">
              <w:rPr>
                <w:b/>
                <w:bCs/>
              </w:rPr>
              <w:t xml:space="preserve"> </w:t>
            </w:r>
            <w:r w:rsidR="00C501CC" w:rsidRPr="0000683B">
              <w:rPr>
                <w:b/>
                <w:bCs/>
              </w:rPr>
              <w:t>someone</w:t>
            </w:r>
            <w:r w:rsidR="00487B89" w:rsidRPr="0000683B">
              <w:rPr>
                <w:b/>
                <w:bCs/>
              </w:rPr>
              <w:t xml:space="preserve"> </w:t>
            </w:r>
            <w:r w:rsidR="00C501CC" w:rsidRPr="0000683B">
              <w:rPr>
                <w:b/>
                <w:bCs/>
              </w:rPr>
              <w:t xml:space="preserve">for </w:t>
            </w:r>
            <w:r w:rsidR="006F2030" w:rsidRPr="0000683B">
              <w:rPr>
                <w:b/>
                <w:bCs/>
              </w:rPr>
              <w:t>mis</w:t>
            </w:r>
            <w:r w:rsidR="003A3EF2" w:rsidRPr="0000683B">
              <w:rPr>
                <w:b/>
                <w:bCs/>
              </w:rPr>
              <w:t xml:space="preserve">conduct </w:t>
            </w:r>
            <w:r w:rsidR="00024420" w:rsidRPr="0000683B">
              <w:rPr>
                <w:b/>
                <w:bCs/>
              </w:rPr>
              <w:t xml:space="preserve">that </w:t>
            </w:r>
            <w:r w:rsidR="003574CD" w:rsidRPr="0000683B">
              <w:rPr>
                <w:b/>
                <w:bCs/>
              </w:rPr>
              <w:t xml:space="preserve">arises out of the same facts as </w:t>
            </w:r>
            <w:r w:rsidR="006F2030" w:rsidRPr="0000683B">
              <w:rPr>
                <w:b/>
                <w:bCs/>
              </w:rPr>
              <w:t>the reported sex discrimination</w:t>
            </w:r>
            <w:r w:rsidR="00C14DA7" w:rsidRPr="0000683B">
              <w:rPr>
                <w:b/>
                <w:bCs/>
              </w:rPr>
              <w:t>.</w:t>
            </w:r>
          </w:p>
          <w:p w14:paraId="2AB16AB8" w14:textId="1D00270A" w:rsidR="00D37DA6" w:rsidRPr="00F4353E" w:rsidRDefault="00F4353E" w:rsidP="0056169F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F27F0D">
              <w:t>C</w:t>
            </w:r>
            <w:r w:rsidR="00C57E2B" w:rsidRPr="00F27F0D">
              <w:t>harg</w:t>
            </w:r>
            <w:r w:rsidR="00024420" w:rsidRPr="00F27F0D">
              <w:t>ing</w:t>
            </w:r>
            <w:r w:rsidR="00C57E2B">
              <w:t xml:space="preserve"> </w:t>
            </w:r>
            <w:r w:rsidR="00C501CC">
              <w:t>someone</w:t>
            </w:r>
            <w:r>
              <w:t xml:space="preserve"> </w:t>
            </w:r>
            <w:r w:rsidR="00FF3000">
              <w:t xml:space="preserve">for </w:t>
            </w:r>
            <w:r w:rsidR="00D37DA6">
              <w:t xml:space="preserve">a “false statement” </w:t>
            </w:r>
            <w:r w:rsidR="005D13BB">
              <w:t xml:space="preserve">based solely on the </w:t>
            </w:r>
            <w:r w:rsidR="00024420">
              <w:t xml:space="preserve">school’s </w:t>
            </w:r>
            <w:r w:rsidR="005D13BB">
              <w:t>decision</w:t>
            </w:r>
            <w:r w:rsidR="00024420">
              <w:t xml:space="preserve"> in a</w:t>
            </w:r>
            <w:r w:rsidR="00EC3995">
              <w:t>n</w:t>
            </w:r>
            <w:r w:rsidR="00024420">
              <w:t xml:space="preserve"> investigation</w:t>
            </w:r>
            <w:r w:rsidR="005D13BB">
              <w:t xml:space="preserve">. </w:t>
            </w:r>
            <w:r w:rsidR="00FE709B" w:rsidRPr="00F4353E">
              <w:rPr>
                <w:rFonts w:cs="Arial"/>
                <w:i/>
                <w:iCs/>
              </w:rPr>
              <w:t>§</w:t>
            </w:r>
            <w:r w:rsidR="006F2030" w:rsidRPr="00F4353E">
              <w:rPr>
                <w:rFonts w:cs="Arial"/>
                <w:i/>
                <w:iCs/>
              </w:rPr>
              <w:t> </w:t>
            </w:r>
            <w:r w:rsidR="00FE709B" w:rsidRPr="00F4353E">
              <w:rPr>
                <w:rFonts w:cs="Arial"/>
                <w:i/>
                <w:iCs/>
              </w:rPr>
              <w:t>106.71.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739249" w14:textId="1E36B9C1" w:rsidR="00FF3000" w:rsidRPr="00FF3000" w:rsidRDefault="00FF3000" w:rsidP="00194899">
            <w:pPr>
              <w:rPr>
                <w:b/>
                <w:bCs/>
              </w:rPr>
            </w:pPr>
            <w:r>
              <w:t>Schools cannot</w:t>
            </w:r>
            <w:r w:rsidR="00194899">
              <w:t xml:space="preserve"> retaliate against anyone </w:t>
            </w:r>
            <w:r w:rsidR="00943077">
              <w:t xml:space="preserve">to </w:t>
            </w:r>
            <w:r w:rsidR="006A479A">
              <w:t xml:space="preserve">(i) </w:t>
            </w:r>
            <w:r w:rsidR="00943077">
              <w:t xml:space="preserve">interfere with their Title IX rights or </w:t>
            </w:r>
            <w:r w:rsidR="006A479A">
              <w:t xml:space="preserve">(ii) </w:t>
            </w:r>
            <w:r w:rsidR="00495229">
              <w:t xml:space="preserve">punish them </w:t>
            </w:r>
            <w:r w:rsidR="00194899">
              <w:t>f</w:t>
            </w:r>
            <w:r w:rsidR="00985A9A">
              <w:t xml:space="preserve">or </w:t>
            </w:r>
            <w:r w:rsidR="00FD3A84">
              <w:t xml:space="preserve">their </w:t>
            </w:r>
            <w:r w:rsidR="00985A9A">
              <w:t>participati</w:t>
            </w:r>
            <w:r w:rsidR="00FD3A84">
              <w:t>on</w:t>
            </w:r>
            <w:r w:rsidR="00985A9A">
              <w:t xml:space="preserve"> or </w:t>
            </w:r>
            <w:r w:rsidR="00FD3A84">
              <w:t xml:space="preserve">lack thereof </w:t>
            </w:r>
            <w:r w:rsidR="00985A9A">
              <w:t xml:space="preserve">in a </w:t>
            </w:r>
            <w:r w:rsidR="006D6C9F">
              <w:t>sex discrimination</w:t>
            </w:r>
            <w:r w:rsidR="006D6C9F" w:rsidRPr="00127F84">
              <w:t xml:space="preserve"> </w:t>
            </w:r>
            <w:r w:rsidR="0074722E">
              <w:t>proceeding</w:t>
            </w:r>
            <w:r w:rsidR="00285CCF">
              <w:t xml:space="preserve">, </w:t>
            </w:r>
            <w:r w:rsidR="006D6C9F">
              <w:t>including by</w:t>
            </w:r>
            <w:r w:rsidR="00285CCF">
              <w:t>:</w:t>
            </w:r>
          </w:p>
          <w:p w14:paraId="1371AE6E" w14:textId="7C80BDB2" w:rsidR="00FF3000" w:rsidRPr="00A3146A" w:rsidRDefault="003B75EF" w:rsidP="00985A9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6E3BF9">
              <w:rPr>
                <w:b/>
                <w:bCs/>
              </w:rPr>
              <w:t xml:space="preserve">Disciplining someone for </w:t>
            </w:r>
            <w:r w:rsidR="00A3146A">
              <w:rPr>
                <w:b/>
                <w:bCs/>
              </w:rPr>
              <w:t xml:space="preserve">any </w:t>
            </w:r>
            <w:r w:rsidRPr="006E3BF9">
              <w:rPr>
                <w:b/>
                <w:bCs/>
              </w:rPr>
              <w:t xml:space="preserve">misconduct </w:t>
            </w:r>
            <w:r w:rsidR="00A3146A" w:rsidRPr="006E3BF9">
              <w:rPr>
                <w:b/>
                <w:bCs/>
              </w:rPr>
              <w:t>for the purpose of retaliation.</w:t>
            </w:r>
          </w:p>
          <w:p w14:paraId="7357CC4A" w14:textId="1BB4AE49" w:rsidR="00985A9A" w:rsidRPr="00127F84" w:rsidRDefault="00FF3000" w:rsidP="00127F8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F27F0D">
              <w:t>D</w:t>
            </w:r>
            <w:r w:rsidR="00D3356D" w:rsidRPr="00F27F0D">
              <w:t>isciplin</w:t>
            </w:r>
            <w:r w:rsidR="00285CCF" w:rsidRPr="00F27F0D">
              <w:t>ing</w:t>
            </w:r>
            <w:r w:rsidR="00985A9A">
              <w:t xml:space="preserve"> </w:t>
            </w:r>
            <w:r w:rsidR="00285CCF">
              <w:t xml:space="preserve">someone </w:t>
            </w:r>
            <w:r>
              <w:t xml:space="preserve">for making </w:t>
            </w:r>
            <w:r w:rsidR="00985A9A">
              <w:t xml:space="preserve">a “false statement” </w:t>
            </w:r>
            <w:r w:rsidR="00127F84" w:rsidRPr="00211062">
              <w:rPr>
                <w:b/>
              </w:rPr>
              <w:t>or</w:t>
            </w:r>
            <w:r w:rsidR="00127F84">
              <w:t xml:space="preserve"> </w:t>
            </w:r>
            <w:r w:rsidR="00127F84">
              <w:rPr>
                <w:b/>
                <w:bCs/>
              </w:rPr>
              <w:t>engaging in c</w:t>
            </w:r>
            <w:r w:rsidR="00127F84" w:rsidRPr="00FF3000">
              <w:rPr>
                <w:b/>
                <w:bCs/>
              </w:rPr>
              <w:t xml:space="preserve">onsensual sexual conduct </w:t>
            </w:r>
            <w:r w:rsidR="005D13BB">
              <w:t xml:space="preserve">based </w:t>
            </w:r>
            <w:r w:rsidR="00985A9A">
              <w:t xml:space="preserve">solely </w:t>
            </w:r>
            <w:r w:rsidR="005D13BB">
              <w:t xml:space="preserve">on the </w:t>
            </w:r>
            <w:r w:rsidR="00985A9A">
              <w:t>school</w:t>
            </w:r>
            <w:r w:rsidR="007151C8">
              <w:t>’s</w:t>
            </w:r>
            <w:r w:rsidR="00985A9A">
              <w:t xml:space="preserve"> </w:t>
            </w:r>
            <w:r w:rsidR="005D13BB">
              <w:t>decision</w:t>
            </w:r>
            <w:r w:rsidR="00285CCF">
              <w:t xml:space="preserve"> in a</w:t>
            </w:r>
            <w:r w:rsidR="00EC3995">
              <w:t>n</w:t>
            </w:r>
            <w:r w:rsidR="00285CCF">
              <w:t xml:space="preserve"> investigation</w:t>
            </w:r>
            <w:r w:rsidR="00985A9A">
              <w:t>.</w:t>
            </w:r>
            <w:r w:rsidR="00127F84">
              <w:t xml:space="preserve"> </w:t>
            </w:r>
            <w:r w:rsidR="00FE709B" w:rsidRPr="00127F84">
              <w:rPr>
                <w:rFonts w:cs="Arial"/>
                <w:i/>
                <w:iCs/>
              </w:rPr>
              <w:t>§§ </w:t>
            </w:r>
            <w:r w:rsidR="00FE709B" w:rsidRPr="00127F84">
              <w:rPr>
                <w:i/>
                <w:iCs/>
              </w:rPr>
              <w:t xml:space="preserve">106.2, </w:t>
            </w:r>
            <w:r w:rsidR="003A5F76" w:rsidRPr="00127F84">
              <w:rPr>
                <w:i/>
                <w:iCs/>
              </w:rPr>
              <w:t xml:space="preserve">106.45(h)(5), </w:t>
            </w:r>
            <w:r w:rsidR="00FE709B" w:rsidRPr="00127F84">
              <w:rPr>
                <w:i/>
                <w:iCs/>
              </w:rPr>
              <w:t>106.</w:t>
            </w:r>
            <w:r w:rsidR="00FF153B" w:rsidRPr="00127F84">
              <w:rPr>
                <w:i/>
                <w:iCs/>
              </w:rPr>
              <w:t>71</w:t>
            </w:r>
            <w:r w:rsidR="00394CB8" w:rsidRPr="00127F84">
              <w:rPr>
                <w:i/>
                <w:iCs/>
              </w:rPr>
              <w:t>.</w:t>
            </w:r>
          </w:p>
        </w:tc>
      </w:tr>
      <w:tr w:rsidR="00CC0626" w14:paraId="4677143A" w14:textId="77777777">
        <w:tc>
          <w:tcPr>
            <w:tcW w:w="10255" w:type="dxa"/>
            <w:gridSpan w:val="3"/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EAF47" w14:textId="2D323034" w:rsidR="00CC0626" w:rsidRPr="00315E02" w:rsidRDefault="00CC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Investigat</w:t>
            </w:r>
            <w:r w:rsidR="006C02D4">
              <w:rPr>
                <w:b/>
                <w:bCs/>
              </w:rPr>
              <w:t>ing</w:t>
            </w:r>
            <w:r w:rsidRPr="00315E02">
              <w:rPr>
                <w:b/>
                <w:bCs/>
              </w:rPr>
              <w:t xml:space="preserve"> </w:t>
            </w:r>
            <w:r w:rsidR="00210219">
              <w:rPr>
                <w:b/>
                <w:bCs/>
              </w:rPr>
              <w:t xml:space="preserve">Sex-Based </w:t>
            </w:r>
            <w:r w:rsidRPr="00315E02">
              <w:rPr>
                <w:b/>
                <w:bCs/>
              </w:rPr>
              <w:t>Harassment</w:t>
            </w:r>
          </w:p>
        </w:tc>
      </w:tr>
      <w:tr w:rsidR="00CC0626" w14:paraId="62A272AA" w14:textId="77777777">
        <w:tc>
          <w:tcPr>
            <w:tcW w:w="153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FE250" w14:textId="77777777" w:rsidR="00CC0626" w:rsidRDefault="00CC0626">
            <w:pPr>
              <w:rPr>
                <w:b/>
                <w:bCs/>
              </w:rPr>
            </w:pPr>
          </w:p>
        </w:tc>
        <w:tc>
          <w:tcPr>
            <w:tcW w:w="436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AA10D2" w14:textId="208DB3D0" w:rsidR="00CC0626" w:rsidRDefault="00CC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Trump Rule (2020)</w:t>
            </w:r>
          </w:p>
        </w:tc>
        <w:tc>
          <w:tcPr>
            <w:tcW w:w="436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42880" w14:textId="43A6EAA3" w:rsidR="00CC0626" w:rsidRPr="00142BF1" w:rsidRDefault="00CC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Biden Rule (202</w:t>
            </w:r>
            <w:r w:rsidR="00EB7141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</w:tr>
      <w:tr w:rsidR="00460CBF" w14:paraId="22174370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0CB2A" w14:textId="12B56C74" w:rsidR="00460CBF" w:rsidRPr="009B1517" w:rsidRDefault="009B1517">
            <w:r w:rsidRPr="009B1517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frame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88EE7C" w14:textId="46491D84" w:rsidR="000C056F" w:rsidRDefault="009B1517" w:rsidP="0056169F">
            <w:r>
              <w:t xml:space="preserve">Schools must </w:t>
            </w:r>
            <w:r w:rsidR="00F379E8">
              <w:t>resolve complaints of sex discrimination in a “prompt” manner</w:t>
            </w:r>
            <w:r w:rsidR="003179F7">
              <w:t>.</w:t>
            </w:r>
          </w:p>
          <w:p w14:paraId="42607E92" w14:textId="77777777" w:rsidR="000C056F" w:rsidRDefault="000C056F" w:rsidP="0056169F"/>
          <w:p w14:paraId="2EAED7CF" w14:textId="054A84F0" w:rsidR="00285E56" w:rsidRPr="0042269A" w:rsidRDefault="00597944" w:rsidP="0042269A">
            <w:r>
              <w:t>In investigations</w:t>
            </w:r>
            <w:r w:rsidR="004A4D10">
              <w:t xml:space="preserve"> of </w:t>
            </w:r>
            <w:r w:rsidR="004A4D10" w:rsidRPr="00667FE4">
              <w:t>sexual harassment</w:t>
            </w:r>
            <w:r w:rsidR="0042269A">
              <w:t>, s</w:t>
            </w:r>
            <w:r>
              <w:t>chools can impose “</w:t>
            </w:r>
            <w:r w:rsidRPr="0042269A">
              <w:rPr>
                <w:b/>
                <w:bCs/>
              </w:rPr>
              <w:t>temporary</w:t>
            </w:r>
            <w:r>
              <w:t>” delays for “good</w:t>
            </w:r>
            <w:r w:rsidR="009B1517">
              <w:t xml:space="preserve"> </w:t>
            </w:r>
            <w:r>
              <w:t>cause</w:t>
            </w:r>
            <w:r w:rsidR="00780F5D">
              <w:t>,</w:t>
            </w:r>
            <w:r>
              <w:t xml:space="preserve">” </w:t>
            </w:r>
            <w:r w:rsidR="00780F5D">
              <w:t>includ</w:t>
            </w:r>
            <w:r w:rsidR="00EC41F8">
              <w:t xml:space="preserve">ing </w:t>
            </w:r>
            <w:r w:rsidR="002622DA">
              <w:t xml:space="preserve">because </w:t>
            </w:r>
            <w:r w:rsidR="00567467">
              <w:t>there is</w:t>
            </w:r>
            <w:r w:rsidR="002622DA">
              <w:t xml:space="preserve"> </w:t>
            </w:r>
            <w:r w:rsidR="00EC41F8">
              <w:t>a</w:t>
            </w:r>
            <w:r w:rsidR="00780F5D">
              <w:t xml:space="preserve"> </w:t>
            </w:r>
            <w:r w:rsidR="00E305E6" w:rsidRPr="0042269A">
              <w:rPr>
                <w:b/>
                <w:bCs/>
              </w:rPr>
              <w:t xml:space="preserve">concurrent </w:t>
            </w:r>
            <w:r w:rsidRPr="0042269A">
              <w:rPr>
                <w:b/>
                <w:bCs/>
              </w:rPr>
              <w:t>criminal investigation</w:t>
            </w:r>
            <w:r>
              <w:t>.</w:t>
            </w:r>
            <w:r w:rsidR="0042269A">
              <w:t xml:space="preserve"> </w:t>
            </w:r>
            <w:r w:rsidR="005C1B0F" w:rsidRPr="0042269A">
              <w:rPr>
                <w:rFonts w:cs="Arial"/>
                <w:i/>
                <w:iCs/>
              </w:rPr>
              <w:t>§</w:t>
            </w:r>
            <w:r w:rsidR="00E04353" w:rsidRPr="0042269A">
              <w:rPr>
                <w:rFonts w:cs="Arial"/>
                <w:i/>
                <w:iCs/>
              </w:rPr>
              <w:t>§</w:t>
            </w:r>
            <w:r w:rsidR="00E04353" w:rsidRPr="0042269A">
              <w:rPr>
                <w:i/>
                <w:iCs/>
              </w:rPr>
              <w:t> </w:t>
            </w:r>
            <w:r w:rsidR="005C1B0F" w:rsidRPr="0042269A">
              <w:rPr>
                <w:i/>
                <w:iCs/>
              </w:rPr>
              <w:t>106.8</w:t>
            </w:r>
            <w:r w:rsidR="00666183" w:rsidRPr="0042269A">
              <w:rPr>
                <w:i/>
                <w:iCs/>
              </w:rPr>
              <w:t>(c)</w:t>
            </w:r>
            <w:r w:rsidR="00C47D27">
              <w:rPr>
                <w:i/>
                <w:iCs/>
              </w:rPr>
              <w:t xml:space="preserve">, </w:t>
            </w:r>
            <w:r w:rsidR="00C47D27" w:rsidRPr="007962EA">
              <w:rPr>
                <w:rStyle w:val="cf01"/>
                <w:rFonts w:ascii="Arial" w:hAnsi="Arial" w:cs="Arial"/>
                <w:sz w:val="20"/>
                <w:szCs w:val="20"/>
              </w:rPr>
              <w:t>106.45(b)(1)(v).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9DB42" w14:textId="7B33D442" w:rsidR="000C056F" w:rsidRDefault="005F5571" w:rsidP="005F5571">
            <w:r>
              <w:t>Schools must resolve complaints of sex discrimination in a “prompt” manne</w:t>
            </w:r>
            <w:r w:rsidR="003A76C5">
              <w:t>r.</w:t>
            </w:r>
          </w:p>
          <w:p w14:paraId="040497F1" w14:textId="77777777" w:rsidR="003A76C5" w:rsidRDefault="003A76C5" w:rsidP="005F5571"/>
          <w:p w14:paraId="0499F9F8" w14:textId="3415E2C4" w:rsidR="005F5571" w:rsidRPr="00C47D27" w:rsidRDefault="004A4D10" w:rsidP="00C47D27">
            <w:r>
              <w:t>In investigations of sex</w:t>
            </w:r>
            <w:r w:rsidR="00733AC5">
              <w:t xml:space="preserve">-based harassment </w:t>
            </w:r>
            <w:r w:rsidR="00733AC5" w:rsidRPr="00667FE4">
              <w:rPr>
                <w:b/>
                <w:bCs/>
              </w:rPr>
              <w:t>(or other</w:t>
            </w:r>
            <w:r w:rsidR="00733AC5">
              <w:t xml:space="preserve"> </w:t>
            </w:r>
            <w:r>
              <w:rPr>
                <w:b/>
                <w:bCs/>
              </w:rPr>
              <w:t>sex discrimination</w:t>
            </w:r>
            <w:r w:rsidR="00733AC5" w:rsidRPr="0088297B">
              <w:rPr>
                <w:b/>
                <w:bCs/>
              </w:rPr>
              <w:t>)</w:t>
            </w:r>
            <w:r w:rsidR="00C47D27" w:rsidRPr="00C47D27">
              <w:t>,</w:t>
            </w:r>
            <w:r w:rsidR="00C47D27">
              <w:rPr>
                <w:b/>
                <w:bCs/>
              </w:rPr>
              <w:t xml:space="preserve"> </w:t>
            </w:r>
            <w:r w:rsidR="00C47D27">
              <w:t>s</w:t>
            </w:r>
            <w:r w:rsidRPr="004A4D10">
              <w:t xml:space="preserve">chools can </w:t>
            </w:r>
            <w:r>
              <w:t xml:space="preserve">impose </w:t>
            </w:r>
            <w:r w:rsidR="00567587">
              <w:t>“</w:t>
            </w:r>
            <w:r w:rsidR="00567587" w:rsidRPr="00C47D27">
              <w:rPr>
                <w:b/>
                <w:bCs/>
              </w:rPr>
              <w:t>reasonable</w:t>
            </w:r>
            <w:r w:rsidR="00567587">
              <w:t>” delays</w:t>
            </w:r>
            <w:r w:rsidR="007748EF">
              <w:t xml:space="preserve"> for “good cause.”</w:t>
            </w:r>
            <w:r w:rsidR="00C47D27">
              <w:t xml:space="preserve"> </w:t>
            </w:r>
            <w:r w:rsidR="004279CC" w:rsidRPr="00C47D27">
              <w:rPr>
                <w:rFonts w:cs="Arial"/>
                <w:i/>
                <w:iCs/>
              </w:rPr>
              <w:t>§</w:t>
            </w:r>
            <w:r w:rsidR="00E85429" w:rsidRPr="00C47D27">
              <w:rPr>
                <w:rFonts w:cs="Arial"/>
                <w:i/>
                <w:iCs/>
              </w:rPr>
              <w:t>§</w:t>
            </w:r>
            <w:r w:rsidR="004279CC" w:rsidRPr="00C47D27">
              <w:rPr>
                <w:rFonts w:cs="Arial"/>
                <w:i/>
                <w:iCs/>
              </w:rPr>
              <w:t> </w:t>
            </w:r>
            <w:r w:rsidR="001A0E3E" w:rsidRPr="00C47D27">
              <w:rPr>
                <w:rFonts w:cs="Arial"/>
                <w:i/>
                <w:iCs/>
              </w:rPr>
              <w:t>106.</w:t>
            </w:r>
            <w:r w:rsidR="004279CC" w:rsidRPr="00C47D27">
              <w:rPr>
                <w:rFonts w:cs="Arial"/>
                <w:i/>
                <w:iCs/>
              </w:rPr>
              <w:t>8(b)</w:t>
            </w:r>
            <w:r w:rsidR="00A83ED9">
              <w:rPr>
                <w:rFonts w:cs="Arial"/>
                <w:i/>
                <w:iCs/>
              </w:rPr>
              <w:t>(2)</w:t>
            </w:r>
            <w:r w:rsidR="004279CC" w:rsidRPr="00C47D27">
              <w:rPr>
                <w:rFonts w:cs="Arial"/>
                <w:i/>
                <w:iCs/>
              </w:rPr>
              <w:t xml:space="preserve">, </w:t>
            </w:r>
            <w:r w:rsidR="00770F13" w:rsidRPr="00C47D27">
              <w:rPr>
                <w:rFonts w:cs="Arial"/>
                <w:i/>
                <w:iCs/>
              </w:rPr>
              <w:t>106.45(a)</w:t>
            </w:r>
            <w:r w:rsidR="008E4B98" w:rsidRPr="00C47D27">
              <w:rPr>
                <w:rFonts w:cs="Arial"/>
                <w:i/>
                <w:iCs/>
              </w:rPr>
              <w:t>(1)</w:t>
            </w:r>
            <w:r w:rsidR="001D75EC" w:rsidRPr="00C47D27">
              <w:rPr>
                <w:rFonts w:cs="Arial"/>
                <w:i/>
                <w:iCs/>
              </w:rPr>
              <w:t>,</w:t>
            </w:r>
            <w:r w:rsidR="00730361">
              <w:rPr>
                <w:rFonts w:cs="Arial"/>
                <w:i/>
                <w:iCs/>
              </w:rPr>
              <w:t xml:space="preserve"> 106.45(b)(4),</w:t>
            </w:r>
            <w:r w:rsidR="001D75EC" w:rsidRPr="00C47D27">
              <w:rPr>
                <w:rFonts w:cs="Arial"/>
                <w:i/>
                <w:iCs/>
              </w:rPr>
              <w:t xml:space="preserve"> </w:t>
            </w:r>
            <w:r w:rsidR="004A163F" w:rsidRPr="00C47D27">
              <w:rPr>
                <w:rFonts w:cs="Arial"/>
                <w:i/>
                <w:iCs/>
              </w:rPr>
              <w:t>106.46(a)</w:t>
            </w:r>
            <w:r w:rsidR="00CB64B3" w:rsidRPr="00C47D27">
              <w:rPr>
                <w:rFonts w:cs="Arial"/>
                <w:i/>
                <w:iCs/>
              </w:rPr>
              <w:t>, 106.46(e)(5)</w:t>
            </w:r>
            <w:r w:rsidR="00925BC0" w:rsidRPr="00C47D27">
              <w:rPr>
                <w:rFonts w:cs="Arial"/>
                <w:i/>
                <w:iCs/>
              </w:rPr>
              <w:t>.</w:t>
            </w:r>
          </w:p>
        </w:tc>
      </w:tr>
      <w:tr w:rsidR="00AC1769" w14:paraId="4F976649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F06539" w14:textId="7022AF3B" w:rsidR="00AC1769" w:rsidRPr="00E33010" w:rsidRDefault="00AC1769" w:rsidP="00AC1769">
            <w:pPr>
              <w:rPr>
                <w:b/>
                <w:bCs/>
              </w:rPr>
            </w:pPr>
            <w:r w:rsidRPr="00E33010">
              <w:rPr>
                <w:b/>
                <w:bCs/>
              </w:rPr>
              <w:t>Presumption of non-responsibility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83CF6" w14:textId="27C59F6B" w:rsidR="00AC1769" w:rsidRPr="007D2E41" w:rsidRDefault="00AC1769" w:rsidP="00AC1769">
            <w:pPr>
              <w:rPr>
                <w:i/>
                <w:iCs/>
              </w:rPr>
            </w:pPr>
            <w:r>
              <w:t xml:space="preserve">Schools must </w:t>
            </w:r>
            <w:r w:rsidRPr="000C54A3">
              <w:t xml:space="preserve">presume the respondent is not responsible until the end of an investigation of </w:t>
            </w:r>
            <w:r w:rsidRPr="00667FE4">
              <w:t>sexual harassment</w:t>
            </w:r>
            <w:r>
              <w:t xml:space="preserve">. </w:t>
            </w:r>
            <w:r w:rsidRPr="007D2E41">
              <w:rPr>
                <w:i/>
                <w:iCs/>
              </w:rPr>
              <w:t>§§ 106.45(b)(1)(iv), (b)(2)(i)(B).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F76982" w14:textId="4F916EA2" w:rsidR="00AC1769" w:rsidRDefault="00AC1769" w:rsidP="00AC1769">
            <w:r>
              <w:t xml:space="preserve">Schools must </w:t>
            </w:r>
            <w:r w:rsidRPr="000C54A3">
              <w:t xml:space="preserve">presume the respondent is not responsible until the end of an investigation of </w:t>
            </w:r>
            <w:r>
              <w:t>sex</w:t>
            </w:r>
            <w:r w:rsidR="0088297B">
              <w:t xml:space="preserve">-based harassment </w:t>
            </w:r>
            <w:r w:rsidR="0088297B" w:rsidRPr="00667FE4">
              <w:rPr>
                <w:b/>
                <w:bCs/>
              </w:rPr>
              <w:t xml:space="preserve">(or other </w:t>
            </w:r>
            <w:r>
              <w:rPr>
                <w:b/>
                <w:bCs/>
              </w:rPr>
              <w:t xml:space="preserve">sex </w:t>
            </w:r>
            <w:proofErr w:type="spellStart"/>
            <w:r>
              <w:rPr>
                <w:b/>
                <w:bCs/>
              </w:rPr>
              <w:t>discrim</w:t>
            </w:r>
            <w:r w:rsidR="004358D5">
              <w:rPr>
                <w:b/>
                <w:bCs/>
              </w:rPr>
              <w:t>-</w:t>
            </w:r>
            <w:r>
              <w:rPr>
                <w:b/>
                <w:bCs/>
              </w:rPr>
              <w:t>ination</w:t>
            </w:r>
            <w:proofErr w:type="spellEnd"/>
            <w:r w:rsidR="0088297B">
              <w:rPr>
                <w:b/>
                <w:bCs/>
              </w:rPr>
              <w:t>)</w:t>
            </w:r>
            <w:r w:rsidR="00665275" w:rsidRPr="00665275">
              <w:t>.</w:t>
            </w:r>
            <w:r>
              <w:rPr>
                <w:b/>
                <w:bCs/>
              </w:rPr>
              <w:t xml:space="preserve"> </w:t>
            </w:r>
            <w:r w:rsidR="00D27ECC" w:rsidRPr="00D27ECC">
              <w:rPr>
                <w:rFonts w:eastAsia="Arial" w:cs="Arial"/>
                <w:i/>
                <w:iCs/>
              </w:rPr>
              <w:t>§§ 106.45(b)(</w:t>
            </w:r>
            <w:r w:rsidR="000A425F">
              <w:rPr>
                <w:rFonts w:eastAsia="Arial" w:cs="Arial"/>
                <w:i/>
                <w:iCs/>
              </w:rPr>
              <w:t>3</w:t>
            </w:r>
            <w:r w:rsidR="00D27ECC" w:rsidRPr="00D27ECC">
              <w:rPr>
                <w:rFonts w:eastAsia="Arial" w:cs="Arial"/>
                <w:i/>
                <w:iCs/>
              </w:rPr>
              <w:t>), 106.46(c)(2)(i)</w:t>
            </w:r>
            <w:r w:rsidRPr="007D2E41">
              <w:rPr>
                <w:i/>
                <w:iCs/>
              </w:rPr>
              <w:t>.</w:t>
            </w:r>
          </w:p>
        </w:tc>
      </w:tr>
      <w:tr w:rsidR="00AC1769" w14:paraId="7FFEF377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E09409" w14:textId="7317F16B" w:rsidR="00AC1769" w:rsidRPr="001C2FAD" w:rsidRDefault="001C2FAD" w:rsidP="00AC17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Questioning parties and witnesses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50859E" w14:textId="27001CB9" w:rsidR="00724383" w:rsidRPr="00271B5D" w:rsidRDefault="00EE5E29" w:rsidP="00457A93">
            <w:pPr>
              <w:rPr>
                <w:b/>
                <w:bCs/>
              </w:rPr>
            </w:pPr>
            <w:r>
              <w:t>In institutions of higher education</w:t>
            </w:r>
            <w:r w:rsidR="00C0506D">
              <w:t>’s</w:t>
            </w:r>
            <w:r>
              <w:t xml:space="preserve"> (IHEs)</w:t>
            </w:r>
            <w:r w:rsidR="00C0506D">
              <w:t xml:space="preserve"> </w:t>
            </w:r>
            <w:r w:rsidR="008B55AE">
              <w:t xml:space="preserve">following an </w:t>
            </w:r>
            <w:r w:rsidR="00C0506D">
              <w:t xml:space="preserve">investigation of </w:t>
            </w:r>
            <w:r w:rsidR="00C0506D" w:rsidRPr="00C0506D">
              <w:rPr>
                <w:b/>
                <w:bCs/>
              </w:rPr>
              <w:t>sexu</w:t>
            </w:r>
            <w:r w:rsidR="00C0506D">
              <w:rPr>
                <w:b/>
                <w:bCs/>
              </w:rPr>
              <w:t>al</w:t>
            </w:r>
            <w:r w:rsidR="00C0506D" w:rsidRPr="00C0506D">
              <w:rPr>
                <w:b/>
                <w:bCs/>
              </w:rPr>
              <w:t xml:space="preserve"> harassment</w:t>
            </w:r>
            <w:r w:rsidR="00457A93" w:rsidRPr="00457A93">
              <w:t>, t</w:t>
            </w:r>
            <w:r>
              <w:t xml:space="preserve">he </w:t>
            </w:r>
            <w:r w:rsidR="00FF4F01">
              <w:t xml:space="preserve">school must allow the </w:t>
            </w:r>
            <w:r w:rsidRPr="00C22C99">
              <w:t xml:space="preserve">parties’ advisors </w:t>
            </w:r>
            <w:r w:rsidR="00C81707" w:rsidRPr="00C22C99">
              <w:t>to</w:t>
            </w:r>
            <w:r w:rsidRPr="00271B5D">
              <w:rPr>
                <w:b/>
                <w:bCs/>
              </w:rPr>
              <w:t xml:space="preserve"> </w:t>
            </w:r>
            <w:r w:rsidR="00271B5D" w:rsidRPr="00271B5D">
              <w:t>conduct</w:t>
            </w:r>
            <w:r w:rsidR="00271B5D">
              <w:rPr>
                <w:b/>
                <w:bCs/>
              </w:rPr>
              <w:t xml:space="preserve"> </w:t>
            </w:r>
            <w:r w:rsidRPr="00EA13EB">
              <w:t>cross-examin</w:t>
            </w:r>
            <w:r w:rsidR="00271B5D">
              <w:t>ation</w:t>
            </w:r>
            <w:r w:rsidRPr="00EA13EB">
              <w:t xml:space="preserve"> at a live hearing.</w:t>
            </w:r>
          </w:p>
          <w:p w14:paraId="65818D6E" w14:textId="5A648380" w:rsidR="003C5972" w:rsidRDefault="003C5972" w:rsidP="00AC1769"/>
          <w:p w14:paraId="21B497FB" w14:textId="3346A6C7" w:rsidR="00A77090" w:rsidRDefault="00A77090" w:rsidP="00AC1769"/>
          <w:p w14:paraId="42DD5D51" w14:textId="77777777" w:rsidR="005422E7" w:rsidRDefault="005422E7" w:rsidP="00430B06">
            <w:pPr>
              <w:rPr>
                <w:b/>
                <w:bCs/>
              </w:rPr>
            </w:pPr>
          </w:p>
          <w:p w14:paraId="18722178" w14:textId="77777777" w:rsidR="005422E7" w:rsidRDefault="005422E7" w:rsidP="00430B06">
            <w:pPr>
              <w:rPr>
                <w:b/>
                <w:bCs/>
              </w:rPr>
            </w:pPr>
          </w:p>
          <w:p w14:paraId="6B573897" w14:textId="77777777" w:rsidR="005422E7" w:rsidRDefault="005422E7" w:rsidP="00430B06">
            <w:pPr>
              <w:rPr>
                <w:b/>
                <w:bCs/>
              </w:rPr>
            </w:pPr>
          </w:p>
          <w:p w14:paraId="579BDD55" w14:textId="2AAA8904" w:rsidR="00F04D58" w:rsidRDefault="001764B7" w:rsidP="00430B06">
            <w:r w:rsidRPr="00EE0D1A">
              <w:rPr>
                <w:b/>
                <w:bCs/>
              </w:rPr>
              <w:t>In K12 schools’ investigations of</w:t>
            </w:r>
            <w:r>
              <w:t xml:space="preserve"> </w:t>
            </w:r>
            <w:r>
              <w:rPr>
                <w:b/>
                <w:bCs/>
              </w:rPr>
              <w:t>sexual harassment</w:t>
            </w:r>
            <w:r>
              <w:t xml:space="preserve">, </w:t>
            </w:r>
            <w:r w:rsidRPr="00920AFD">
              <w:t>the school must allow the</w:t>
            </w:r>
            <w:r w:rsidRPr="007D3456">
              <w:rPr>
                <w:b/>
                <w:bCs/>
              </w:rPr>
              <w:t xml:space="preserve"> parties </w:t>
            </w:r>
            <w:r>
              <w:rPr>
                <w:b/>
                <w:bCs/>
              </w:rPr>
              <w:t xml:space="preserve">to </w:t>
            </w:r>
            <w:r w:rsidRPr="007D3456">
              <w:rPr>
                <w:b/>
                <w:bCs/>
              </w:rPr>
              <w:t>submit written questions</w:t>
            </w:r>
            <w:r>
              <w:t xml:space="preserve"> for the school to ask of the other party and witnesses.</w:t>
            </w:r>
            <w:r w:rsidR="00430B06">
              <w:t xml:space="preserve"> </w:t>
            </w:r>
            <w:r w:rsidR="00F04D58" w:rsidRPr="00573C2A">
              <w:rPr>
                <w:rFonts w:cs="Arial"/>
                <w:i/>
                <w:iCs/>
              </w:rPr>
              <w:t>§§ 106.45(b)(6)(i)</w:t>
            </w:r>
            <w:r w:rsidR="00351AEA" w:rsidRPr="00573C2A">
              <w:rPr>
                <w:rFonts w:cs="Arial"/>
                <w:i/>
                <w:iCs/>
              </w:rPr>
              <w:t>-(ii)</w:t>
            </w:r>
            <w:r w:rsidR="003C1A60" w:rsidRPr="00573C2A">
              <w:rPr>
                <w:rFonts w:cs="Arial"/>
                <w:i/>
                <w:iCs/>
              </w:rPr>
              <w:t>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4458E" w14:textId="60A91149" w:rsidR="00EA13EB" w:rsidRPr="00457A93" w:rsidRDefault="00297008" w:rsidP="00457A93">
            <w:r>
              <w:t>In IHEs</w:t>
            </w:r>
            <w:r w:rsidR="007607A8">
              <w:t>, for complaints of</w:t>
            </w:r>
            <w:r>
              <w:t xml:space="preserve"> </w:t>
            </w:r>
            <w:r w:rsidR="006B14D1">
              <w:rPr>
                <w:b/>
                <w:bCs/>
              </w:rPr>
              <w:t>sex-based harassment involving 1+ students</w:t>
            </w:r>
            <w:r w:rsidR="00457A93">
              <w:rPr>
                <w:b/>
                <w:bCs/>
              </w:rPr>
              <w:t xml:space="preserve">, </w:t>
            </w:r>
            <w:r w:rsidR="00457A93" w:rsidRPr="00457A93">
              <w:t>t</w:t>
            </w:r>
            <w:r w:rsidR="00EA13EB" w:rsidRPr="00457A93">
              <w:t>he</w:t>
            </w:r>
            <w:r w:rsidR="00EA13EB" w:rsidRPr="00457A93">
              <w:rPr>
                <w:b/>
                <w:bCs/>
              </w:rPr>
              <w:t xml:space="preserve"> </w:t>
            </w:r>
            <w:r w:rsidR="00EA13EB" w:rsidRPr="00457A93">
              <w:t xml:space="preserve">school </w:t>
            </w:r>
            <w:r w:rsidR="00271B5D" w:rsidRPr="00457A93">
              <w:t>must</w:t>
            </w:r>
            <w:r w:rsidR="00457A93">
              <w:t xml:space="preserve"> (1)</w:t>
            </w:r>
            <w:r w:rsidR="00FF4F01" w:rsidRPr="00FF4F01">
              <w:t xml:space="preserve">: </w:t>
            </w:r>
            <w:r w:rsidR="005157B0" w:rsidRPr="00457A93">
              <w:rPr>
                <w:b/>
                <w:bCs/>
              </w:rPr>
              <w:t xml:space="preserve">interview </w:t>
            </w:r>
            <w:r w:rsidR="00E70A01">
              <w:rPr>
                <w:b/>
                <w:bCs/>
              </w:rPr>
              <w:t>each</w:t>
            </w:r>
            <w:r w:rsidR="00E70A01" w:rsidRPr="00457A93">
              <w:rPr>
                <w:b/>
                <w:bCs/>
              </w:rPr>
              <w:t xml:space="preserve"> </w:t>
            </w:r>
            <w:r w:rsidR="005157B0" w:rsidRPr="00457A93">
              <w:rPr>
                <w:b/>
                <w:bCs/>
              </w:rPr>
              <w:t>part</w:t>
            </w:r>
            <w:r w:rsidR="00E70A01">
              <w:rPr>
                <w:b/>
                <w:bCs/>
              </w:rPr>
              <w:t>y</w:t>
            </w:r>
            <w:r w:rsidR="005157B0" w:rsidRPr="00457A93">
              <w:rPr>
                <w:b/>
                <w:bCs/>
              </w:rPr>
              <w:t xml:space="preserve"> </w:t>
            </w:r>
            <w:r w:rsidR="00E70A01">
              <w:rPr>
                <w:b/>
                <w:bCs/>
              </w:rPr>
              <w:t xml:space="preserve">or </w:t>
            </w:r>
            <w:r w:rsidR="005157B0" w:rsidRPr="00457A93">
              <w:rPr>
                <w:b/>
                <w:bCs/>
              </w:rPr>
              <w:t>witness</w:t>
            </w:r>
            <w:r w:rsidR="00E70A01">
              <w:rPr>
                <w:b/>
                <w:bCs/>
              </w:rPr>
              <w:t xml:space="preserve"> in individual meeting(s)</w:t>
            </w:r>
            <w:r w:rsidR="005157B0">
              <w:t xml:space="preserve">; </w:t>
            </w:r>
            <w:r w:rsidR="005157B0" w:rsidRPr="00CF5BC2">
              <w:rPr>
                <w:b/>
                <w:bCs/>
                <w:u w:val="single"/>
              </w:rPr>
              <w:t>or</w:t>
            </w:r>
            <w:r w:rsidR="005157B0" w:rsidRPr="00457A93">
              <w:rPr>
                <w:b/>
                <w:bCs/>
              </w:rPr>
              <w:t xml:space="preserve"> </w:t>
            </w:r>
            <w:r w:rsidR="00457A93" w:rsidRPr="00457A93">
              <w:t>(2)</w:t>
            </w:r>
            <w:r w:rsidR="00457A93">
              <w:rPr>
                <w:b/>
                <w:bCs/>
              </w:rPr>
              <w:t xml:space="preserve"> </w:t>
            </w:r>
            <w:r w:rsidR="005422E7">
              <w:rPr>
                <w:b/>
                <w:bCs/>
              </w:rPr>
              <w:t xml:space="preserve">have a decision-maker question all parties and witnesses at a live hearing, where the school has the option of also </w:t>
            </w:r>
            <w:r w:rsidR="00FF4F01" w:rsidRPr="00FF4F01">
              <w:t>a</w:t>
            </w:r>
            <w:r w:rsidR="00EA13EB">
              <w:t>llow</w:t>
            </w:r>
            <w:r w:rsidR="005422E7">
              <w:t>ing</w:t>
            </w:r>
            <w:r w:rsidR="00EA13EB">
              <w:t xml:space="preserve"> the parties’ advisors to </w:t>
            </w:r>
            <w:r w:rsidR="00271B5D">
              <w:t xml:space="preserve">conduct </w:t>
            </w:r>
            <w:r w:rsidR="00EA13EB" w:rsidRPr="00EA13EB">
              <w:t>cross-examin</w:t>
            </w:r>
            <w:r w:rsidR="00271B5D">
              <w:t>ation</w:t>
            </w:r>
            <w:r w:rsidR="005157B0">
              <w:t>.</w:t>
            </w:r>
            <w:r w:rsidR="00FF4F01" w:rsidRPr="00457A93">
              <w:rPr>
                <w:b/>
                <w:bCs/>
              </w:rPr>
              <w:t xml:space="preserve"> </w:t>
            </w:r>
          </w:p>
          <w:p w14:paraId="47BB72E9" w14:textId="77777777" w:rsidR="00297008" w:rsidRDefault="00297008" w:rsidP="00AC1769"/>
          <w:p w14:paraId="1186EB56" w14:textId="0C54A318" w:rsidR="00B9168E" w:rsidRPr="00297008" w:rsidRDefault="001764B7" w:rsidP="00D50D4E">
            <w:r w:rsidRPr="00EE0D1A">
              <w:rPr>
                <w:b/>
                <w:bCs/>
              </w:rPr>
              <w:t>In all other investigations of</w:t>
            </w:r>
            <w:r>
              <w:t xml:space="preserve"> </w:t>
            </w:r>
            <w:r>
              <w:rPr>
                <w:b/>
                <w:bCs/>
              </w:rPr>
              <w:t>sex discrimination</w:t>
            </w:r>
            <w:r w:rsidR="00EE0D1A">
              <w:rPr>
                <w:b/>
                <w:bCs/>
              </w:rPr>
              <w:t xml:space="preserve"> </w:t>
            </w:r>
            <w:r w:rsidR="00EE0D1A">
              <w:t>(</w:t>
            </w:r>
            <w:r w:rsidR="00320AB8">
              <w:t xml:space="preserve">besides </w:t>
            </w:r>
            <w:r w:rsidR="00EE0D1A">
              <w:t>the above)</w:t>
            </w:r>
            <w:r>
              <w:t xml:space="preserve">, the school must use a process to </w:t>
            </w:r>
            <w:r w:rsidRPr="00B3365B">
              <w:rPr>
                <w:b/>
                <w:bCs/>
              </w:rPr>
              <w:t xml:space="preserve">assess the credibility </w:t>
            </w:r>
            <w:r w:rsidRPr="00475D64">
              <w:t>of parties and witnesses</w:t>
            </w:r>
            <w:r>
              <w:t>.</w:t>
            </w:r>
            <w:r w:rsidR="00D50D4E">
              <w:t xml:space="preserve"> </w:t>
            </w:r>
            <w:r w:rsidR="00162B4A" w:rsidRPr="00573C2A">
              <w:rPr>
                <w:rFonts w:cs="Arial"/>
                <w:i/>
                <w:iCs/>
              </w:rPr>
              <w:t>§§ </w:t>
            </w:r>
            <w:r w:rsidR="007658E7" w:rsidRPr="00573C2A">
              <w:rPr>
                <w:rFonts w:cs="Arial"/>
                <w:i/>
                <w:iCs/>
              </w:rPr>
              <w:t>106.45(g),</w:t>
            </w:r>
            <w:r w:rsidR="00944ECE" w:rsidRPr="00573C2A">
              <w:rPr>
                <w:rFonts w:cs="Arial"/>
                <w:i/>
                <w:iCs/>
              </w:rPr>
              <w:t xml:space="preserve"> </w:t>
            </w:r>
            <w:r w:rsidR="00594E0D" w:rsidRPr="00573C2A">
              <w:rPr>
                <w:rFonts w:cs="Arial"/>
                <w:i/>
                <w:iCs/>
              </w:rPr>
              <w:t>106.46(f)(1)</w:t>
            </w:r>
            <w:r w:rsidR="00AF6B11" w:rsidRPr="00573C2A">
              <w:rPr>
                <w:rFonts w:cs="Arial"/>
                <w:i/>
                <w:iCs/>
              </w:rPr>
              <w:t>, 106.46(g)</w:t>
            </w:r>
            <w:r w:rsidR="007658E7" w:rsidRPr="00573C2A">
              <w:rPr>
                <w:rFonts w:cs="Arial"/>
                <w:i/>
                <w:iCs/>
              </w:rPr>
              <w:t>.</w:t>
            </w:r>
          </w:p>
        </w:tc>
      </w:tr>
      <w:tr w:rsidR="00AC1769" w14:paraId="1678B12E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194B8" w14:textId="5FD46CD9" w:rsidR="00AC1769" w:rsidRPr="00D54F5F" w:rsidRDefault="00D54F5F" w:rsidP="00AC1769">
            <w:pPr>
              <w:rPr>
                <w:b/>
                <w:bCs/>
              </w:rPr>
            </w:pPr>
            <w:r w:rsidRPr="00D54F5F">
              <w:rPr>
                <w:b/>
                <w:bCs/>
              </w:rPr>
              <w:t>Standard of proof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33230C" w14:textId="3A9514A4" w:rsidR="00AC1769" w:rsidRPr="00825BA4" w:rsidRDefault="0064154B" w:rsidP="00AC1769">
            <w:pPr>
              <w:rPr>
                <w:i/>
                <w:iCs/>
              </w:rPr>
            </w:pPr>
            <w:r>
              <w:t xml:space="preserve">Schools </w:t>
            </w:r>
            <w:r w:rsidR="003E2D49">
              <w:t>must</w:t>
            </w:r>
            <w:r>
              <w:t xml:space="preserve"> </w:t>
            </w:r>
            <w:r w:rsidR="007700EB">
              <w:t xml:space="preserve">use </w:t>
            </w:r>
            <w:r>
              <w:t xml:space="preserve">either </w:t>
            </w:r>
            <w:r w:rsidR="003E2D49">
              <w:t xml:space="preserve">a </w:t>
            </w:r>
            <w:r w:rsidR="003E2D49" w:rsidRPr="00EA5DB9">
              <w:rPr>
                <w:b/>
                <w:bCs/>
              </w:rPr>
              <w:t>“preponderance of the evidence”</w:t>
            </w:r>
            <w:r w:rsidR="00BA7358" w:rsidRPr="00EA5DB9">
              <w:rPr>
                <w:b/>
                <w:bCs/>
              </w:rPr>
              <w:t xml:space="preserve"> standard</w:t>
            </w:r>
            <w:r w:rsidR="003E2D49" w:rsidRPr="00EA5DB9">
              <w:rPr>
                <w:b/>
                <w:bCs/>
              </w:rPr>
              <w:t xml:space="preserve"> </w:t>
            </w:r>
            <w:r w:rsidR="003E2D49" w:rsidRPr="006E3BF9">
              <w:rPr>
                <w:b/>
                <w:bCs/>
                <w:u w:val="single"/>
              </w:rPr>
              <w:t>or</w:t>
            </w:r>
            <w:r w:rsidR="003E2D49" w:rsidRPr="00EA5DB9">
              <w:rPr>
                <w:b/>
                <w:bCs/>
              </w:rPr>
              <w:t xml:space="preserve"> “clear and convincing evidence” standard</w:t>
            </w:r>
            <w:r w:rsidR="0069000C">
              <w:t xml:space="preserve"> in </w:t>
            </w:r>
            <w:r w:rsidR="0069000C" w:rsidRPr="00AF2241">
              <w:t>sexual harassment</w:t>
            </w:r>
            <w:r w:rsidR="0069000C">
              <w:t xml:space="preserve"> investigations</w:t>
            </w:r>
            <w:r w:rsidR="008F46AD">
              <w:t>,</w:t>
            </w:r>
            <w:r w:rsidR="003E2D49">
              <w:t xml:space="preserve"> </w:t>
            </w:r>
            <w:r w:rsidR="008F46AD" w:rsidRPr="00992A8F">
              <w:rPr>
                <w:u w:val="single"/>
              </w:rPr>
              <w:t xml:space="preserve">as long </w:t>
            </w:r>
            <w:r w:rsidR="00BA4D60" w:rsidRPr="00992A8F">
              <w:rPr>
                <w:u w:val="single"/>
              </w:rPr>
              <w:t>a</w:t>
            </w:r>
            <w:r w:rsidR="008F46AD" w:rsidRPr="00992A8F">
              <w:rPr>
                <w:u w:val="single"/>
              </w:rPr>
              <w:t>s</w:t>
            </w:r>
            <w:r w:rsidR="008F46AD">
              <w:t xml:space="preserve"> the</w:t>
            </w:r>
            <w:r w:rsidR="0069000C">
              <w:t xml:space="preserve"> school</w:t>
            </w:r>
            <w:r w:rsidR="008F46AD">
              <w:t xml:space="preserve"> use</w:t>
            </w:r>
            <w:r w:rsidR="0069000C">
              <w:t>s</w:t>
            </w:r>
            <w:r w:rsidR="008F46AD">
              <w:t xml:space="preserve"> the same standard for </w:t>
            </w:r>
            <w:r w:rsidR="003E2D49">
              <w:t>students and employees.</w:t>
            </w:r>
            <w:r w:rsidR="00825BA4">
              <w:t xml:space="preserve"> </w:t>
            </w:r>
            <w:r w:rsidR="00825BA4">
              <w:rPr>
                <w:rFonts w:cs="Arial"/>
                <w:i/>
                <w:iCs/>
              </w:rPr>
              <w:t>§ </w:t>
            </w:r>
            <w:r w:rsidR="00825BA4" w:rsidRPr="00825BA4">
              <w:rPr>
                <w:i/>
                <w:iCs/>
              </w:rPr>
              <w:t>106.45(b)(1)(vii).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452C9" w14:textId="046688CA" w:rsidR="00AC1769" w:rsidRDefault="001B735E" w:rsidP="00AC1769">
            <w:r>
              <w:t xml:space="preserve">Schools must use a </w:t>
            </w:r>
            <w:r w:rsidRPr="00BA4D60">
              <w:t>“</w:t>
            </w:r>
            <w:r w:rsidRPr="001B735E">
              <w:rPr>
                <w:b/>
                <w:bCs/>
              </w:rPr>
              <w:t>preponderance of the evidence</w:t>
            </w:r>
            <w:r w:rsidRPr="00BA4D60">
              <w:t>”</w:t>
            </w:r>
            <w:r>
              <w:t xml:space="preserve"> </w:t>
            </w:r>
            <w:r w:rsidRPr="00BA4D60">
              <w:rPr>
                <w:b/>
                <w:bCs/>
              </w:rPr>
              <w:t>standard</w:t>
            </w:r>
            <w:r>
              <w:t xml:space="preserve"> </w:t>
            </w:r>
            <w:r w:rsidR="004957CE">
              <w:t xml:space="preserve">in all investigations </w:t>
            </w:r>
            <w:r w:rsidR="00AF2241">
              <w:t xml:space="preserve">of sex-based harassment </w:t>
            </w:r>
            <w:r w:rsidR="00AF2241" w:rsidRPr="00AF2241">
              <w:rPr>
                <w:b/>
                <w:bCs/>
              </w:rPr>
              <w:t>(or other sex discrimination)</w:t>
            </w:r>
            <w:r w:rsidR="00AF2241">
              <w:t xml:space="preserve"> </w:t>
            </w:r>
            <w:r w:rsidR="004957CE" w:rsidRPr="00992A8F">
              <w:rPr>
                <w:u w:val="single"/>
              </w:rPr>
              <w:t>u</w:t>
            </w:r>
            <w:r w:rsidRPr="00992A8F">
              <w:rPr>
                <w:u w:val="single"/>
              </w:rPr>
              <w:t>nless</w:t>
            </w:r>
            <w:r>
              <w:t xml:space="preserve"> </w:t>
            </w:r>
            <w:r w:rsidR="00BA7358">
              <w:t>the</w:t>
            </w:r>
            <w:r w:rsidR="007420CF">
              <w:t xml:space="preserve"> school</w:t>
            </w:r>
            <w:r>
              <w:t xml:space="preserve"> use</w:t>
            </w:r>
            <w:r w:rsidR="007420CF">
              <w:t>s</w:t>
            </w:r>
            <w:r>
              <w:t xml:space="preserve"> </w:t>
            </w:r>
            <w:r w:rsidR="00206AD1">
              <w:t xml:space="preserve">a “clear and convincing evidence” standard in </w:t>
            </w:r>
            <w:r w:rsidR="00206AD1" w:rsidRPr="00C03AEB">
              <w:rPr>
                <w:iCs/>
                <w:u w:val="single"/>
              </w:rPr>
              <w:t>all</w:t>
            </w:r>
            <w:r w:rsidR="00206AD1" w:rsidRPr="00992A8F">
              <w:rPr>
                <w:i/>
              </w:rPr>
              <w:t xml:space="preserve"> </w:t>
            </w:r>
            <w:r w:rsidR="00206AD1">
              <w:t xml:space="preserve">“comparable” </w:t>
            </w:r>
            <w:r w:rsidR="00172A0D">
              <w:t xml:space="preserve">proceedings </w:t>
            </w:r>
            <w:r w:rsidR="00206AD1">
              <w:t>(</w:t>
            </w:r>
            <w:r w:rsidR="00172A0D">
              <w:t xml:space="preserve">such as for </w:t>
            </w:r>
            <w:r w:rsidR="00290994">
              <w:t xml:space="preserve">race and disability </w:t>
            </w:r>
            <w:r w:rsidR="00206AD1">
              <w:t>discrimination</w:t>
            </w:r>
            <w:r w:rsidR="00290994">
              <w:t xml:space="preserve"> or physical assault</w:t>
            </w:r>
            <w:r w:rsidR="00206AD1">
              <w:t xml:space="preserve">). </w:t>
            </w:r>
            <w:r w:rsidR="00BA7358" w:rsidRPr="00BA7358">
              <w:rPr>
                <w:i/>
                <w:iCs/>
              </w:rPr>
              <w:t>§</w:t>
            </w:r>
            <w:r w:rsidR="00A629E0">
              <w:rPr>
                <w:i/>
                <w:iCs/>
              </w:rPr>
              <w:t> </w:t>
            </w:r>
            <w:r w:rsidR="00BA7358" w:rsidRPr="00BA7358">
              <w:rPr>
                <w:i/>
                <w:iCs/>
              </w:rPr>
              <w:t>106.45(h)(1)</w:t>
            </w:r>
            <w:r w:rsidR="00325210">
              <w:rPr>
                <w:i/>
                <w:iCs/>
              </w:rPr>
              <w:t>.</w:t>
            </w:r>
          </w:p>
        </w:tc>
      </w:tr>
      <w:tr w:rsidR="00AC1769" w14:paraId="5BCD0D7D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8B5D39" w14:textId="0C69C0CA" w:rsidR="00AC1769" w:rsidRPr="00D54F5F" w:rsidRDefault="00D54F5F" w:rsidP="00AC1769">
            <w:r w:rsidRPr="00D54F5F">
              <w:rPr>
                <w:b/>
                <w:bCs/>
              </w:rPr>
              <w:t>Appeals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4B7FB1" w14:textId="77777777" w:rsidR="008750B9" w:rsidRDefault="008750B9" w:rsidP="00AC1769"/>
          <w:p w14:paraId="56F57E5F" w14:textId="77777777" w:rsidR="008750B9" w:rsidRDefault="008750B9" w:rsidP="00AC1769"/>
          <w:p w14:paraId="25B68BDD" w14:textId="77777777" w:rsidR="008750B9" w:rsidRDefault="008750B9" w:rsidP="00AC1769"/>
          <w:p w14:paraId="7EB99CB5" w14:textId="77777777" w:rsidR="008750B9" w:rsidRDefault="008750B9" w:rsidP="00AC1769"/>
          <w:p w14:paraId="0A65A8E7" w14:textId="77777777" w:rsidR="008750B9" w:rsidRDefault="008750B9" w:rsidP="00AC1769"/>
          <w:p w14:paraId="293E4CCB" w14:textId="77777777" w:rsidR="008750B9" w:rsidRDefault="008750B9" w:rsidP="00AC1769"/>
          <w:p w14:paraId="159672E8" w14:textId="77777777" w:rsidR="008750B9" w:rsidRDefault="008750B9" w:rsidP="00AC1769"/>
          <w:p w14:paraId="69843CD4" w14:textId="597FC431" w:rsidR="00AC1769" w:rsidRPr="00456CE1" w:rsidRDefault="00391F19" w:rsidP="00AC1769">
            <w:pPr>
              <w:rPr>
                <w:i/>
                <w:iCs/>
              </w:rPr>
            </w:pPr>
            <w:r>
              <w:t xml:space="preserve">In a </w:t>
            </w:r>
            <w:r w:rsidRPr="00391F19">
              <w:rPr>
                <w:b/>
                <w:bCs/>
              </w:rPr>
              <w:t>sexual harassment investigation</w:t>
            </w:r>
            <w:r>
              <w:t>, t</w:t>
            </w:r>
            <w:r w:rsidR="00397F0F">
              <w:t xml:space="preserve">he </w:t>
            </w:r>
            <w:r w:rsidR="00A26B27">
              <w:t xml:space="preserve">parties </w:t>
            </w:r>
            <w:r w:rsidR="00397F0F">
              <w:t xml:space="preserve">can appeal if there was </w:t>
            </w:r>
            <w:r w:rsidR="00A26B27">
              <w:t>a procedural irregularity, new evidence, or bias or conflict of interest</w:t>
            </w:r>
            <w:r w:rsidR="00397F0F">
              <w:t xml:space="preserve"> that affected the outcome.</w:t>
            </w:r>
            <w:r w:rsidR="00456CE1">
              <w:t xml:space="preserve"> </w:t>
            </w:r>
            <w:r w:rsidR="00456CE1">
              <w:rPr>
                <w:rFonts w:cs="Arial"/>
                <w:i/>
                <w:iCs/>
              </w:rPr>
              <w:t>§ 106.45(b)(8)</w:t>
            </w:r>
            <w:r w:rsidR="00994FF0">
              <w:rPr>
                <w:rFonts w:cs="Arial"/>
                <w:i/>
                <w:iCs/>
              </w:rPr>
              <w:t>(i)</w:t>
            </w:r>
            <w:r w:rsidR="00456CE1">
              <w:rPr>
                <w:rFonts w:cs="Arial"/>
                <w:i/>
                <w:iCs/>
              </w:rPr>
              <w:t>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28E01" w14:textId="77777777" w:rsidR="00992A8F" w:rsidRDefault="0007200C">
            <w:pPr>
              <w:rPr>
                <w:b/>
                <w:bCs/>
              </w:rPr>
            </w:pPr>
            <w:r>
              <w:rPr>
                <w:b/>
                <w:bCs/>
              </w:rPr>
              <w:t>In all investigations of sex discrimination</w:t>
            </w:r>
            <w:r w:rsidR="00213C1D">
              <w:t xml:space="preserve">: (i) </w:t>
            </w:r>
            <w:r w:rsidR="00BD2A9E">
              <w:t xml:space="preserve">the </w:t>
            </w:r>
            <w:r w:rsidR="004D043F">
              <w:t>complainant can appeal a dismissal</w:t>
            </w:r>
            <w:r w:rsidR="00133AAE">
              <w:t xml:space="preserve"> of their complaint, </w:t>
            </w:r>
            <w:r w:rsidR="00133AAE" w:rsidRPr="00133F77">
              <w:rPr>
                <w:u w:val="single"/>
              </w:rPr>
              <w:t>and</w:t>
            </w:r>
            <w:r w:rsidR="00133AAE">
              <w:t xml:space="preserve"> </w:t>
            </w:r>
            <w:r w:rsidR="00213C1D">
              <w:t xml:space="preserve">(ii) </w:t>
            </w:r>
            <w:r w:rsidR="00133AAE">
              <w:t xml:space="preserve">the parties </w:t>
            </w:r>
            <w:r w:rsidR="004313B4">
              <w:t xml:space="preserve">must have the same appeal rights as </w:t>
            </w:r>
            <w:r w:rsidR="00454497">
              <w:t xml:space="preserve">in all “comparable” </w:t>
            </w:r>
            <w:r w:rsidR="00172A0D">
              <w:t>proceedings (such as for race and disability discrimination or physical assault)</w:t>
            </w:r>
            <w:r w:rsidR="005607E0" w:rsidRPr="00992A8F">
              <w:t>.</w:t>
            </w:r>
            <w:r w:rsidR="00994FF0">
              <w:rPr>
                <w:b/>
                <w:bCs/>
              </w:rPr>
              <w:t xml:space="preserve"> </w:t>
            </w:r>
          </w:p>
          <w:p w14:paraId="30186202" w14:textId="77777777" w:rsidR="00992A8F" w:rsidRDefault="00992A8F" w:rsidP="00992A8F">
            <w:pPr>
              <w:rPr>
                <w:b/>
                <w:bCs/>
              </w:rPr>
            </w:pPr>
          </w:p>
          <w:p w14:paraId="3431F8CD" w14:textId="416A8FB8" w:rsidR="00142A08" w:rsidRPr="00992A8F" w:rsidRDefault="00142A08" w:rsidP="00992A8F">
            <w:pPr>
              <w:rPr>
                <w:b/>
                <w:bCs/>
              </w:rPr>
            </w:pPr>
            <w:r w:rsidRPr="00992A8F">
              <w:t>In an</w:t>
            </w:r>
            <w:r w:rsidRPr="008017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institution of higher education’s </w:t>
            </w:r>
            <w:r w:rsidRPr="008017EC">
              <w:rPr>
                <w:b/>
                <w:bCs/>
              </w:rPr>
              <w:t>investigation of sex-based harassment involving 1+ students</w:t>
            </w:r>
            <w:r>
              <w:t xml:space="preserve">, the parties can </w:t>
            </w:r>
            <w:r w:rsidR="00A171AF">
              <w:t xml:space="preserve">also </w:t>
            </w:r>
            <w:r>
              <w:t xml:space="preserve">appeal if there was a procedural irregularity, new evidence, or bias or conflict of interest that would change the outcome. </w:t>
            </w:r>
          </w:p>
          <w:p w14:paraId="111E8B27" w14:textId="69561288" w:rsidR="0007200C" w:rsidRPr="0007200C" w:rsidRDefault="00994FF0" w:rsidP="0007200C">
            <w:pPr>
              <w:rPr>
                <w:b/>
                <w:bCs/>
              </w:rPr>
            </w:pPr>
            <w:r>
              <w:rPr>
                <w:rFonts w:cs="Arial"/>
                <w:i/>
                <w:iCs/>
              </w:rPr>
              <w:t>§</w:t>
            </w:r>
            <w:r w:rsidR="006172B2">
              <w:rPr>
                <w:rFonts w:cs="Arial"/>
                <w:i/>
                <w:iCs/>
              </w:rPr>
              <w:t>§</w:t>
            </w:r>
            <w:r>
              <w:rPr>
                <w:rFonts w:cs="Arial"/>
                <w:i/>
                <w:iCs/>
              </w:rPr>
              <w:t> </w:t>
            </w:r>
            <w:r w:rsidR="006172B2">
              <w:rPr>
                <w:rFonts w:cs="Arial"/>
                <w:i/>
                <w:iCs/>
              </w:rPr>
              <w:t>106.45(</w:t>
            </w:r>
            <w:r w:rsidR="00700E90">
              <w:rPr>
                <w:rFonts w:cs="Arial"/>
                <w:i/>
                <w:iCs/>
              </w:rPr>
              <w:t>i</w:t>
            </w:r>
            <w:r w:rsidR="006172B2">
              <w:rPr>
                <w:rFonts w:cs="Arial"/>
                <w:i/>
                <w:iCs/>
              </w:rPr>
              <w:t>),</w:t>
            </w:r>
            <w:r w:rsidR="00700E90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106.4</w:t>
            </w:r>
            <w:r w:rsidR="00FE1446">
              <w:rPr>
                <w:rFonts w:cs="Arial"/>
                <w:i/>
                <w:iCs/>
              </w:rPr>
              <w:t>6</w:t>
            </w:r>
            <w:r>
              <w:rPr>
                <w:rFonts w:cs="Arial"/>
                <w:i/>
                <w:iCs/>
              </w:rPr>
              <w:t>(</w:t>
            </w:r>
            <w:r w:rsidR="00FE1446">
              <w:rPr>
                <w:rFonts w:cs="Arial"/>
                <w:i/>
                <w:iCs/>
              </w:rPr>
              <w:t>i</w:t>
            </w:r>
            <w:r>
              <w:rPr>
                <w:rFonts w:cs="Arial"/>
                <w:i/>
                <w:iCs/>
              </w:rPr>
              <w:t>)</w:t>
            </w:r>
            <w:r w:rsidR="0085161B">
              <w:rPr>
                <w:rFonts w:cs="Arial"/>
                <w:i/>
                <w:iCs/>
              </w:rPr>
              <w:t>(1)</w:t>
            </w:r>
            <w:r>
              <w:rPr>
                <w:rFonts w:cs="Arial"/>
                <w:i/>
                <w:iCs/>
              </w:rPr>
              <w:t>.</w:t>
            </w:r>
          </w:p>
        </w:tc>
      </w:tr>
      <w:tr w:rsidR="006C02D4" w14:paraId="0F0BC8FD" w14:textId="77777777">
        <w:tc>
          <w:tcPr>
            <w:tcW w:w="10255" w:type="dxa"/>
            <w:gridSpan w:val="3"/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74555" w14:textId="73C1A8BA" w:rsidR="006C02D4" w:rsidRPr="00315E02" w:rsidRDefault="002C00A4">
            <w:pPr>
              <w:jc w:val="center"/>
              <w:rPr>
                <w:b/>
                <w:bCs/>
              </w:rPr>
            </w:pPr>
            <w:r>
              <w:br w:type="page"/>
            </w:r>
            <w:r w:rsidR="006C02D4">
              <w:rPr>
                <w:b/>
                <w:bCs/>
              </w:rPr>
              <w:t>Preventing</w:t>
            </w:r>
            <w:r w:rsidR="006C02D4" w:rsidRPr="00315E02">
              <w:rPr>
                <w:b/>
                <w:bCs/>
              </w:rPr>
              <w:t xml:space="preserve"> </w:t>
            </w:r>
            <w:r w:rsidR="00210219">
              <w:rPr>
                <w:b/>
                <w:bCs/>
              </w:rPr>
              <w:t xml:space="preserve">Sex-Based </w:t>
            </w:r>
            <w:r w:rsidR="006C02D4" w:rsidRPr="00315E02">
              <w:rPr>
                <w:b/>
                <w:bCs/>
              </w:rPr>
              <w:t>Harassment</w:t>
            </w:r>
          </w:p>
        </w:tc>
      </w:tr>
      <w:tr w:rsidR="006C02D4" w14:paraId="2B48CBC1" w14:textId="77777777">
        <w:tc>
          <w:tcPr>
            <w:tcW w:w="153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2A5618" w14:textId="77777777" w:rsidR="006C02D4" w:rsidRDefault="006C02D4">
            <w:pPr>
              <w:rPr>
                <w:b/>
                <w:bCs/>
              </w:rPr>
            </w:pPr>
          </w:p>
        </w:tc>
        <w:tc>
          <w:tcPr>
            <w:tcW w:w="436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35BBCC" w14:textId="69B8ABB7" w:rsidR="006C02D4" w:rsidRDefault="006C0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Trump Rule (2020)</w:t>
            </w:r>
          </w:p>
        </w:tc>
        <w:tc>
          <w:tcPr>
            <w:tcW w:w="436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725C39" w14:textId="029AA391" w:rsidR="006C02D4" w:rsidRPr="00142BF1" w:rsidRDefault="006C0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Biden Rule (202</w:t>
            </w:r>
            <w:r w:rsidR="003023A8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</w:tr>
      <w:tr w:rsidR="00AC1769" w14:paraId="0BDEA306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025A6E" w14:textId="211A973A" w:rsidR="00AC1769" w:rsidRPr="006C02D4" w:rsidRDefault="006C02D4" w:rsidP="00AC1769">
            <w:r w:rsidRPr="006C02D4">
              <w:rPr>
                <w:b/>
                <w:bCs/>
              </w:rPr>
              <w:t>Training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3EA34" w14:textId="4168A429" w:rsidR="00AC1769" w:rsidRPr="00B160D0" w:rsidRDefault="00B160D0" w:rsidP="00B160D0">
            <w:pPr>
              <w:tabs>
                <w:tab w:val="left" w:pos="1267"/>
              </w:tabs>
            </w:pPr>
            <w:r>
              <w:t>N/A.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4CA83B" w14:textId="3B7B3BF6" w:rsidR="00AC1769" w:rsidRDefault="006C02D4" w:rsidP="00AC1769">
            <w:r>
              <w:t xml:space="preserve">Schools must train </w:t>
            </w:r>
            <w:r w:rsidRPr="00254095">
              <w:rPr>
                <w:b/>
                <w:bCs/>
              </w:rPr>
              <w:t>all employees</w:t>
            </w:r>
            <w:r>
              <w:t xml:space="preserve"> on </w:t>
            </w:r>
            <w:r w:rsidR="003032DE">
              <w:t xml:space="preserve">how to recognize and report sex discrimination. </w:t>
            </w:r>
            <w:r w:rsidR="00F434C1">
              <w:t xml:space="preserve">Additional training is required for </w:t>
            </w:r>
            <w:r w:rsidR="003032DE">
              <w:t>all</w:t>
            </w:r>
            <w:r w:rsidR="00317EBF">
              <w:t xml:space="preserve"> </w:t>
            </w:r>
            <w:r w:rsidR="00317EBF" w:rsidRPr="00254095">
              <w:rPr>
                <w:b/>
                <w:bCs/>
              </w:rPr>
              <w:t xml:space="preserve">Title IX </w:t>
            </w:r>
            <w:r w:rsidR="00254095" w:rsidRPr="00254095">
              <w:rPr>
                <w:b/>
                <w:bCs/>
              </w:rPr>
              <w:t>officials</w:t>
            </w:r>
            <w:r w:rsidR="00254095">
              <w:t xml:space="preserve">: </w:t>
            </w:r>
            <w:r w:rsidR="00317EBF">
              <w:t>coordinators,</w:t>
            </w:r>
            <w:r w:rsidR="003032DE">
              <w:t xml:space="preserve"> investigat</w:t>
            </w:r>
            <w:r w:rsidR="00E821FC">
              <w:t>ors</w:t>
            </w:r>
            <w:r w:rsidR="003032DE">
              <w:t xml:space="preserve">, </w:t>
            </w:r>
            <w:r w:rsidR="00E821FC">
              <w:t>decision</w:t>
            </w:r>
            <w:r w:rsidR="00B160D0">
              <w:t>-</w:t>
            </w:r>
            <w:r w:rsidR="00E821FC">
              <w:t xml:space="preserve">makers, </w:t>
            </w:r>
            <w:r w:rsidR="003032DE">
              <w:t>informal resolution</w:t>
            </w:r>
            <w:r w:rsidR="00E821FC">
              <w:t xml:space="preserve"> facilitators</w:t>
            </w:r>
            <w:r w:rsidR="003032DE">
              <w:t xml:space="preserve">, </w:t>
            </w:r>
            <w:r w:rsidR="007F0871">
              <w:t xml:space="preserve">and </w:t>
            </w:r>
            <w:r w:rsidR="00E821FC">
              <w:t xml:space="preserve">those who can </w:t>
            </w:r>
            <w:r w:rsidR="00F434C1">
              <w:t xml:space="preserve">modify </w:t>
            </w:r>
            <w:r w:rsidR="00E821FC">
              <w:t xml:space="preserve">or </w:t>
            </w:r>
            <w:r w:rsidR="00F434C1">
              <w:t xml:space="preserve">terminate </w:t>
            </w:r>
            <w:r w:rsidR="007F0871">
              <w:t>supportive measures</w:t>
            </w:r>
            <w:r w:rsidR="00F434C1">
              <w:t>.</w:t>
            </w:r>
            <w:r w:rsidR="00317EBF">
              <w:t xml:space="preserve"> </w:t>
            </w:r>
            <w:r w:rsidR="00317EBF" w:rsidRPr="00317EBF">
              <w:rPr>
                <w:rFonts w:cs="Arial"/>
                <w:i/>
                <w:iCs/>
              </w:rPr>
              <w:t>§</w:t>
            </w:r>
            <w:r w:rsidR="00317EBF" w:rsidRPr="00317EBF">
              <w:rPr>
                <w:i/>
                <w:iCs/>
              </w:rPr>
              <w:t xml:space="preserve"> </w:t>
            </w:r>
            <w:r w:rsidR="005E4FDB">
              <w:rPr>
                <w:i/>
                <w:iCs/>
              </w:rPr>
              <w:t>106.8(d).</w:t>
            </w:r>
          </w:p>
        </w:tc>
      </w:tr>
      <w:tr w:rsidR="006C02D4" w14:paraId="79C5386F" w14:textId="77777777" w:rsidTr="00181380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AC374" w14:textId="3CF66104" w:rsidR="006C02D4" w:rsidRPr="00B160D0" w:rsidRDefault="00B160D0" w:rsidP="00AC1769">
            <w:pPr>
              <w:rPr>
                <w:b/>
                <w:bCs/>
              </w:rPr>
            </w:pPr>
            <w:r w:rsidRPr="00B160D0">
              <w:rPr>
                <w:b/>
                <w:bCs/>
              </w:rPr>
              <w:t xml:space="preserve">Prevention </w:t>
            </w:r>
            <w:r>
              <w:rPr>
                <w:b/>
                <w:bCs/>
              </w:rPr>
              <w:t>&amp;</w:t>
            </w:r>
            <w:r w:rsidRPr="00B160D0">
              <w:rPr>
                <w:b/>
                <w:bCs/>
              </w:rPr>
              <w:t xml:space="preserve"> monitoring</w:t>
            </w:r>
            <w:r w:rsidR="007B5200">
              <w:rPr>
                <w:b/>
                <w:bCs/>
              </w:rPr>
              <w:t xml:space="preserve"> barriers to reporting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91E4B" w14:textId="42520E34" w:rsidR="006C02D4" w:rsidRPr="00B85C5E" w:rsidRDefault="00B85C5E" w:rsidP="00AC1769">
            <w:r>
              <w:t>N/A.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C0554" w14:textId="17F5D834" w:rsidR="00C93CDA" w:rsidRPr="00C93CDA" w:rsidRDefault="00B85C5E" w:rsidP="00803557">
            <w:pPr>
              <w:rPr>
                <w:i/>
                <w:iCs/>
              </w:rPr>
            </w:pPr>
            <w:r>
              <w:t xml:space="preserve">Schools must </w:t>
            </w:r>
            <w:r w:rsidR="00C93CDA" w:rsidRPr="00254095">
              <w:rPr>
                <w:b/>
                <w:bCs/>
              </w:rPr>
              <w:t>prevent</w:t>
            </w:r>
            <w:r w:rsidR="00C93CDA">
              <w:t xml:space="preserve"> sex discrimination from recurring</w:t>
            </w:r>
            <w:r w:rsidR="007141A2">
              <w:t xml:space="preserve"> (</w:t>
            </w:r>
            <w:r w:rsidR="00CF67B8">
              <w:t xml:space="preserve">including </w:t>
            </w:r>
            <w:r w:rsidR="00B93DDB">
              <w:t xml:space="preserve">when </w:t>
            </w:r>
            <w:r w:rsidR="004C5CE7">
              <w:t>a complaint is dismissed</w:t>
            </w:r>
            <w:r w:rsidR="007141A2">
              <w:t>)</w:t>
            </w:r>
            <w:r w:rsidR="00873DD8">
              <w:t xml:space="preserve"> </w:t>
            </w:r>
            <w:r w:rsidR="007141A2">
              <w:t xml:space="preserve">and </w:t>
            </w:r>
            <w:r w:rsidR="00873DD8" w:rsidRPr="00254095">
              <w:rPr>
                <w:b/>
                <w:bCs/>
              </w:rPr>
              <w:t>monitor</w:t>
            </w:r>
            <w:r w:rsidR="00873DD8">
              <w:t xml:space="preserve"> </w:t>
            </w:r>
            <w:r w:rsidR="00CF23B3">
              <w:rPr>
                <w:b/>
                <w:bCs/>
              </w:rPr>
              <w:t>and</w:t>
            </w:r>
            <w:r w:rsidR="0046740D" w:rsidRPr="00CF23B3">
              <w:rPr>
                <w:b/>
                <w:bCs/>
              </w:rPr>
              <w:t xml:space="preserve"> </w:t>
            </w:r>
            <w:r w:rsidR="00873DD8" w:rsidRPr="007B5200">
              <w:rPr>
                <w:b/>
                <w:bCs/>
              </w:rPr>
              <w:t>address</w:t>
            </w:r>
            <w:r w:rsidR="00873DD8" w:rsidRPr="00F16C20">
              <w:rPr>
                <w:b/>
                <w:bCs/>
              </w:rPr>
              <w:t xml:space="preserve"> barriers to reporting</w:t>
            </w:r>
            <w:r w:rsidR="00873DD8">
              <w:t>.</w:t>
            </w:r>
            <w:r w:rsidR="00803557">
              <w:t xml:space="preserve"> </w:t>
            </w:r>
            <w:r w:rsidR="00C93CDA">
              <w:rPr>
                <w:rFonts w:cs="Arial"/>
                <w:i/>
                <w:iCs/>
              </w:rPr>
              <w:t>§§</w:t>
            </w:r>
            <w:r w:rsidR="00F9514A">
              <w:rPr>
                <w:i/>
                <w:iCs/>
              </w:rPr>
              <w:t> </w:t>
            </w:r>
            <w:r w:rsidR="00C93CDA">
              <w:rPr>
                <w:i/>
                <w:iCs/>
              </w:rPr>
              <w:t>106.44</w:t>
            </w:r>
            <w:r w:rsidR="00873DD8">
              <w:rPr>
                <w:i/>
                <w:iCs/>
              </w:rPr>
              <w:t>(b)</w:t>
            </w:r>
            <w:r w:rsidR="00803557">
              <w:rPr>
                <w:i/>
                <w:iCs/>
              </w:rPr>
              <w:t xml:space="preserve">, </w:t>
            </w:r>
            <w:r w:rsidR="00CF23B3">
              <w:rPr>
                <w:i/>
                <w:iCs/>
              </w:rPr>
              <w:t xml:space="preserve">106.44(f)(1), </w:t>
            </w:r>
            <w:r w:rsidR="00803557">
              <w:rPr>
                <w:i/>
                <w:iCs/>
              </w:rPr>
              <w:t>106.45(d)(4)(iii)</w:t>
            </w:r>
            <w:r w:rsidR="00C93CDA">
              <w:rPr>
                <w:i/>
                <w:iCs/>
              </w:rPr>
              <w:t>.</w:t>
            </w:r>
          </w:p>
        </w:tc>
      </w:tr>
    </w:tbl>
    <w:p w14:paraId="4C353934" w14:textId="77777777" w:rsidR="004358D5" w:rsidRDefault="004358D5">
      <w:pPr>
        <w:spacing w:after="160" w:line="278" w:lineRule="auto"/>
        <w:rPr>
          <w:b/>
          <w:sz w:val="32"/>
          <w:szCs w:val="32"/>
          <w:u w:val="single"/>
        </w:rPr>
      </w:pPr>
      <w:r>
        <w:br w:type="page"/>
      </w:r>
    </w:p>
    <w:p w14:paraId="6E803484" w14:textId="151A1CF3" w:rsidR="002C51CE" w:rsidRPr="0003467D" w:rsidRDefault="00CE0070" w:rsidP="00F441F7">
      <w:pPr>
        <w:pStyle w:val="Heading2"/>
        <w:rPr>
          <w:sz w:val="24"/>
          <w:szCs w:val="24"/>
        </w:rPr>
      </w:pPr>
      <w:r w:rsidRPr="0003467D">
        <w:lastRenderedPageBreak/>
        <w:t xml:space="preserve">Part II. </w:t>
      </w:r>
      <w:r w:rsidR="002C51CE" w:rsidRPr="0003467D">
        <w:t>Anti-LGBTQI+ Discrimination</w:t>
      </w:r>
    </w:p>
    <w:p w14:paraId="476B996C" w14:textId="77777777" w:rsidR="002C51CE" w:rsidRDefault="002C51CE" w:rsidP="002C51CE">
      <w:pPr>
        <w:rPr>
          <w:b/>
          <w:bCs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97"/>
        <w:gridCol w:w="4327"/>
        <w:gridCol w:w="4331"/>
      </w:tblGrid>
      <w:tr w:rsidR="002D4CF4" w14:paraId="0608ACF2" w14:textId="77777777">
        <w:tc>
          <w:tcPr>
            <w:tcW w:w="153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CFD9A" w14:textId="77777777" w:rsidR="002D4CF4" w:rsidRDefault="002D4CF4">
            <w:pPr>
              <w:rPr>
                <w:b/>
                <w:bCs/>
              </w:rPr>
            </w:pPr>
          </w:p>
        </w:tc>
        <w:tc>
          <w:tcPr>
            <w:tcW w:w="436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9DCC7" w14:textId="72A84F63" w:rsidR="002D4CF4" w:rsidRDefault="004C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Previous </w:t>
            </w:r>
            <w:r w:rsidR="007B0993">
              <w:rPr>
                <w:b/>
                <w:bCs/>
              </w:rPr>
              <w:t>Title IX Rules</w:t>
            </w:r>
          </w:p>
        </w:tc>
        <w:tc>
          <w:tcPr>
            <w:tcW w:w="436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17A458" w14:textId="4B49FC91" w:rsidR="002D4CF4" w:rsidRPr="00142BF1" w:rsidRDefault="002D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Biden Rule (202</w:t>
            </w:r>
            <w:r w:rsidR="004C15D7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</w:tr>
      <w:tr w:rsidR="002D4CF4" w14:paraId="49255E3B" w14:textId="77777777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F85C0" w14:textId="6F1EE20C" w:rsidR="002D4CF4" w:rsidRPr="006C02D4" w:rsidRDefault="00905080">
            <w:r>
              <w:rPr>
                <w:b/>
                <w:bCs/>
              </w:rPr>
              <w:t>Definition of discrimination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5DCB3A" w14:textId="1F6DBBAC" w:rsidR="00EA3223" w:rsidRDefault="00E81F7D">
            <w:pPr>
              <w:tabs>
                <w:tab w:val="left" w:pos="1267"/>
              </w:tabs>
              <w:rPr>
                <w:rFonts w:eastAsia="Calibri"/>
              </w:rPr>
            </w:pPr>
            <w:r>
              <w:t>While the</w:t>
            </w:r>
            <w:r w:rsidR="007B0993">
              <w:t xml:space="preserve"> </w:t>
            </w:r>
            <w:r w:rsidR="004358D5">
              <w:t xml:space="preserve">previous </w:t>
            </w:r>
            <w:r w:rsidR="007B0993">
              <w:t xml:space="preserve">rules </w:t>
            </w:r>
            <w:r w:rsidR="004358D5">
              <w:t xml:space="preserve">did </w:t>
            </w:r>
            <w:r w:rsidR="007B0993">
              <w:t>not explicitly address</w:t>
            </w:r>
            <w:r w:rsidR="00EA3223">
              <w:t xml:space="preserve"> it</w:t>
            </w:r>
            <w:r w:rsidR="0086043E">
              <w:t>,</w:t>
            </w:r>
            <w:r w:rsidR="007B0993">
              <w:t xml:space="preserve"> courts have held for years that </w:t>
            </w:r>
            <w:r w:rsidR="00D71225" w:rsidRPr="026A9705">
              <w:rPr>
                <w:rFonts w:eastAsia="Calibri"/>
              </w:rPr>
              <w:t>Title IX prohibits discrimination based on sexual orientation</w:t>
            </w:r>
            <w:r w:rsidR="006C20D2">
              <w:rPr>
                <w:rFonts w:eastAsia="Calibri"/>
              </w:rPr>
              <w:t xml:space="preserve"> and</w:t>
            </w:r>
            <w:r w:rsidR="00D71225" w:rsidRPr="026A9705">
              <w:rPr>
                <w:rFonts w:eastAsia="Calibri"/>
              </w:rPr>
              <w:t xml:space="preserve"> gender identity.</w:t>
            </w:r>
            <w:r w:rsidR="003C1647">
              <w:rPr>
                <w:rFonts w:eastAsia="Calibri"/>
              </w:rPr>
              <w:t xml:space="preserve"> In 2020, the Supreme Court confirmed </w:t>
            </w:r>
            <w:r w:rsidR="00740932">
              <w:rPr>
                <w:rFonts w:eastAsia="Calibri"/>
              </w:rPr>
              <w:t xml:space="preserve">this is the case </w:t>
            </w:r>
            <w:r w:rsidR="001A4522">
              <w:rPr>
                <w:rFonts w:eastAsia="Calibri"/>
              </w:rPr>
              <w:t xml:space="preserve">under Title VII in </w:t>
            </w:r>
            <w:r w:rsidR="007344B9">
              <w:rPr>
                <w:rFonts w:eastAsia="Calibri"/>
                <w:i/>
                <w:iCs/>
              </w:rPr>
              <w:t>Bostock v. Clayton County</w:t>
            </w:r>
            <w:r w:rsidR="006C20D2">
              <w:rPr>
                <w:rFonts w:eastAsia="Calibri"/>
              </w:rPr>
              <w:t>.</w:t>
            </w:r>
            <w:r w:rsidR="00D35A49">
              <w:rPr>
                <w:rFonts w:eastAsia="Calibri"/>
              </w:rPr>
              <w:t xml:space="preserve"> </w:t>
            </w:r>
          </w:p>
          <w:p w14:paraId="0658266C" w14:textId="77777777" w:rsidR="00EA3223" w:rsidRDefault="00EA3223">
            <w:pPr>
              <w:tabs>
                <w:tab w:val="left" w:pos="1267"/>
              </w:tabs>
              <w:rPr>
                <w:rFonts w:eastAsia="Calibri"/>
              </w:rPr>
            </w:pPr>
          </w:p>
          <w:p w14:paraId="3B1AD551" w14:textId="04D5415A" w:rsidR="006D380D" w:rsidRPr="00B00776" w:rsidRDefault="006D380D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The Department </w:t>
            </w:r>
            <w:r w:rsidR="0090470D">
              <w:rPr>
                <w:rFonts w:eastAsia="Calibri"/>
              </w:rPr>
              <w:t xml:space="preserve">has </w:t>
            </w:r>
            <w:r w:rsidR="004D71A6">
              <w:rPr>
                <w:rFonts w:eastAsia="Calibri"/>
              </w:rPr>
              <w:t xml:space="preserve">stated </w:t>
            </w:r>
            <w:r w:rsidR="003B2C36">
              <w:rPr>
                <w:rFonts w:eastAsia="Calibri"/>
              </w:rPr>
              <w:t xml:space="preserve">that </w:t>
            </w:r>
            <w:hyperlink r:id="rId10" w:history="1">
              <w:r w:rsidR="003B2C36" w:rsidRPr="00456C7A">
                <w:rPr>
                  <w:rStyle w:val="Hyperlink"/>
                  <w:rFonts w:eastAsia="Calibri"/>
                </w:rPr>
                <w:t>intentional misgendering</w:t>
              </w:r>
            </w:hyperlink>
            <w:r w:rsidR="003B2C36">
              <w:rPr>
                <w:rFonts w:eastAsia="Calibri"/>
              </w:rPr>
              <w:t xml:space="preserve"> i</w:t>
            </w:r>
            <w:r w:rsidR="003B2C36">
              <w:t xml:space="preserve">s </w:t>
            </w:r>
            <w:r w:rsidR="003B2C36">
              <w:rPr>
                <w:rFonts w:eastAsia="Calibri"/>
              </w:rPr>
              <w:t>s</w:t>
            </w:r>
            <w:r w:rsidR="000C56BE">
              <w:rPr>
                <w:rFonts w:eastAsia="Calibri"/>
              </w:rPr>
              <w:t>ex-based harassment</w:t>
            </w:r>
            <w:r w:rsidR="00DA509D">
              <w:rPr>
                <w:rFonts w:eastAsia="Calibri"/>
              </w:rPr>
              <w:t>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BCB2F7" w14:textId="3729AAD3" w:rsidR="002D4CF4" w:rsidRDefault="00A230ED">
            <w:pPr>
              <w:rPr>
                <w:i/>
                <w:iCs/>
              </w:rPr>
            </w:pPr>
            <w:r>
              <w:t>S</w:t>
            </w:r>
            <w:r w:rsidR="006A3AFB">
              <w:t xml:space="preserve">ex discrimination </w:t>
            </w:r>
            <w:r w:rsidR="00CF4BFE">
              <w:t xml:space="preserve">includes </w:t>
            </w:r>
            <w:r w:rsidR="002A3705" w:rsidRPr="002A3705">
              <w:t xml:space="preserve">discrimination based on </w:t>
            </w:r>
            <w:r w:rsidR="002A3705" w:rsidRPr="004C595F">
              <w:rPr>
                <w:b/>
                <w:bCs/>
              </w:rPr>
              <w:t>sexual orientation</w:t>
            </w:r>
            <w:r w:rsidR="002A3705" w:rsidRPr="004C595F">
              <w:t>,</w:t>
            </w:r>
            <w:r w:rsidR="002A3705" w:rsidRPr="004C595F">
              <w:rPr>
                <w:b/>
                <w:bCs/>
              </w:rPr>
              <w:t xml:space="preserve"> gender identity</w:t>
            </w:r>
            <w:r w:rsidR="002A3705" w:rsidRPr="004C595F">
              <w:t>,</w:t>
            </w:r>
            <w:r w:rsidR="002A3705" w:rsidRPr="004C595F">
              <w:rPr>
                <w:b/>
                <w:bCs/>
              </w:rPr>
              <w:t xml:space="preserve"> sex characteristics </w:t>
            </w:r>
            <w:r w:rsidR="002A3705" w:rsidRPr="004C595F">
              <w:t>(including intersex traits),</w:t>
            </w:r>
            <w:r w:rsidR="002A3705" w:rsidRPr="004C595F">
              <w:rPr>
                <w:b/>
                <w:bCs/>
              </w:rPr>
              <w:t xml:space="preserve"> </w:t>
            </w:r>
            <w:r w:rsidR="008B7B7D" w:rsidRPr="004C595F">
              <w:rPr>
                <w:b/>
                <w:bCs/>
              </w:rPr>
              <w:t xml:space="preserve">and </w:t>
            </w:r>
            <w:r w:rsidR="002A3705" w:rsidRPr="004C595F">
              <w:rPr>
                <w:b/>
                <w:bCs/>
              </w:rPr>
              <w:t>sex stereotypes</w:t>
            </w:r>
            <w:r w:rsidR="000A5BF1">
              <w:t xml:space="preserve"> under Title IX.</w:t>
            </w:r>
            <w:r w:rsidR="006A3AFB">
              <w:t xml:space="preserve"> </w:t>
            </w:r>
          </w:p>
          <w:p w14:paraId="33018AD4" w14:textId="77777777" w:rsidR="00456C7A" w:rsidRDefault="00456C7A">
            <w:pPr>
              <w:rPr>
                <w:i/>
                <w:iCs/>
              </w:rPr>
            </w:pPr>
          </w:p>
          <w:p w14:paraId="18EFA702" w14:textId="77777777" w:rsidR="00BD2C17" w:rsidRDefault="00BD2C17">
            <w:pPr>
              <w:rPr>
                <w:i/>
                <w:iCs/>
              </w:rPr>
            </w:pPr>
          </w:p>
          <w:p w14:paraId="0F76519B" w14:textId="3250C789" w:rsidR="00270537" w:rsidRPr="00EA3223" w:rsidRDefault="00ED29E8">
            <w:pPr>
              <w:rPr>
                <w:b/>
                <w:bCs/>
              </w:rPr>
            </w:pPr>
            <w:r>
              <w:t xml:space="preserve">Schools must address anti-LGBTQI+ </w:t>
            </w:r>
            <w:r w:rsidRPr="004A6FBF">
              <w:rPr>
                <w:b/>
                <w:bCs/>
              </w:rPr>
              <w:t>harassment</w:t>
            </w:r>
            <w:r>
              <w:t xml:space="preserve"> </w:t>
            </w:r>
            <w:r w:rsidR="0044498B">
              <w:t xml:space="preserve">(see </w:t>
            </w:r>
            <w:r w:rsidR="00CE0070" w:rsidRPr="00CE0070">
              <w:rPr>
                <w:b/>
                <w:bCs/>
              </w:rPr>
              <w:t>Part I</w:t>
            </w:r>
            <w:r w:rsidR="0044498B" w:rsidRPr="00F16C20">
              <w:t>)</w:t>
            </w:r>
            <w:r w:rsidR="00CE0070">
              <w:t>.</w:t>
            </w:r>
            <w:r w:rsidR="00BD2C17">
              <w:rPr>
                <w:rFonts w:cs="Arial"/>
                <w:i/>
                <w:iCs/>
              </w:rPr>
              <w:t xml:space="preserve"> §§</w:t>
            </w:r>
            <w:r w:rsidR="00BD2C17">
              <w:rPr>
                <w:i/>
                <w:iCs/>
              </w:rPr>
              <w:t> 106.2, 106.10.</w:t>
            </w:r>
          </w:p>
        </w:tc>
      </w:tr>
      <w:tr w:rsidR="004C595F" w14:paraId="5D38F669" w14:textId="77777777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1898F" w14:textId="77948FB2" w:rsidR="004C595F" w:rsidRPr="004C595F" w:rsidRDefault="00093AA3">
            <w:r>
              <w:rPr>
                <w:b/>
                <w:bCs/>
              </w:rPr>
              <w:t>Transgender inclusion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B71448" w14:textId="21FE0AF6" w:rsidR="004C595F" w:rsidRDefault="001A4522">
            <w:pPr>
              <w:tabs>
                <w:tab w:val="left" w:pos="1267"/>
              </w:tabs>
            </w:pPr>
            <w:r>
              <w:t>While t</w:t>
            </w:r>
            <w:r w:rsidR="001F29CD">
              <w:t xml:space="preserve">he </w:t>
            </w:r>
            <w:r w:rsidR="00B523BD">
              <w:t xml:space="preserve">previous </w:t>
            </w:r>
            <w:r w:rsidR="001F29CD">
              <w:t xml:space="preserve">rules </w:t>
            </w:r>
            <w:r w:rsidR="00B523BD">
              <w:t xml:space="preserve">did </w:t>
            </w:r>
            <w:r w:rsidR="001F29CD">
              <w:t xml:space="preserve">not explicitly address </w:t>
            </w:r>
            <w:r w:rsidR="00093AA3">
              <w:t>transgender inclusion</w:t>
            </w:r>
            <w:r>
              <w:t xml:space="preserve">, </w:t>
            </w:r>
            <w:r w:rsidR="009E1CAA">
              <w:t xml:space="preserve">federal courts have repeatedly </w:t>
            </w:r>
            <w:r w:rsidR="001F29CD">
              <w:t>held that Title IX prohibits</w:t>
            </w:r>
            <w:r w:rsidR="00AE101C">
              <w:t xml:space="preserve"> exclusion of transgender students from school facilities.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91E633" w14:textId="3510052C" w:rsidR="004C595F" w:rsidRPr="00536BD5" w:rsidRDefault="00A230ED">
            <w:pPr>
              <w:rPr>
                <w:i/>
                <w:iCs/>
              </w:rPr>
            </w:pPr>
            <w:r w:rsidRPr="00F16C20">
              <w:t>S</w:t>
            </w:r>
            <w:r w:rsidR="009772D3" w:rsidRPr="00F16C20">
              <w:t xml:space="preserve">chools </w:t>
            </w:r>
            <w:r w:rsidR="00B523BD" w:rsidRPr="00F16C20">
              <w:t>must allow</w:t>
            </w:r>
            <w:r w:rsidR="00483024">
              <w:t xml:space="preserve"> </w:t>
            </w:r>
            <w:r w:rsidR="00061A84">
              <w:t>individuals</w:t>
            </w:r>
            <w:r w:rsidR="001522D6" w:rsidRPr="001522D6">
              <w:t xml:space="preserve"> </w:t>
            </w:r>
            <w:r w:rsidR="00B523BD">
              <w:t xml:space="preserve">to </w:t>
            </w:r>
            <w:r w:rsidR="001522D6" w:rsidRPr="001522D6">
              <w:t>participat</w:t>
            </w:r>
            <w:r w:rsidR="00B523BD">
              <w:t>e</w:t>
            </w:r>
            <w:r w:rsidR="001522D6" w:rsidRPr="001522D6">
              <w:t xml:space="preserve"> in </w:t>
            </w:r>
            <w:r w:rsidR="00B523BD">
              <w:rPr>
                <w:b/>
                <w:bCs/>
              </w:rPr>
              <w:t>classes and activities</w:t>
            </w:r>
            <w:r w:rsidR="00B523BD" w:rsidRPr="00F16C20">
              <w:t>,</w:t>
            </w:r>
            <w:r w:rsidR="00B523BD">
              <w:rPr>
                <w:b/>
                <w:bCs/>
              </w:rPr>
              <w:t xml:space="preserve"> </w:t>
            </w:r>
            <w:r w:rsidR="000B2F30">
              <w:t xml:space="preserve">use </w:t>
            </w:r>
            <w:r w:rsidR="000B2F30">
              <w:rPr>
                <w:b/>
                <w:bCs/>
              </w:rPr>
              <w:t>bathrooms and locker rooms</w:t>
            </w:r>
            <w:r w:rsidR="000B2F30">
              <w:t xml:space="preserve">, and </w:t>
            </w:r>
            <w:r w:rsidR="000B2F30">
              <w:rPr>
                <w:b/>
                <w:bCs/>
              </w:rPr>
              <w:t>dress and groom</w:t>
            </w:r>
            <w:r w:rsidR="000B2F30">
              <w:t xml:space="preserve"> themselves</w:t>
            </w:r>
            <w:r w:rsidR="000B2F30">
              <w:rPr>
                <w:b/>
                <w:bCs/>
              </w:rPr>
              <w:t xml:space="preserve"> </w:t>
            </w:r>
            <w:r w:rsidR="001522D6" w:rsidRPr="001522D6">
              <w:t>consistent with the</w:t>
            </w:r>
            <w:r w:rsidR="001522D6">
              <w:t>ir</w:t>
            </w:r>
            <w:r w:rsidR="001522D6" w:rsidRPr="001522D6">
              <w:t xml:space="preserve"> gender identity.</w:t>
            </w:r>
            <w:r w:rsidR="00536BD5">
              <w:t xml:space="preserve"> </w:t>
            </w:r>
            <w:r w:rsidR="00536BD5">
              <w:rPr>
                <w:rFonts w:cs="Arial"/>
                <w:i/>
                <w:iCs/>
              </w:rPr>
              <w:t>§</w:t>
            </w:r>
            <w:r w:rsidR="00C1593B">
              <w:rPr>
                <w:i/>
                <w:iCs/>
              </w:rPr>
              <w:t> </w:t>
            </w:r>
            <w:r w:rsidR="00536BD5">
              <w:rPr>
                <w:i/>
                <w:iCs/>
              </w:rPr>
              <w:t>106.</w:t>
            </w:r>
            <w:r w:rsidR="002B7FDC">
              <w:rPr>
                <w:i/>
                <w:iCs/>
              </w:rPr>
              <w:t>31(a)(2).</w:t>
            </w:r>
          </w:p>
        </w:tc>
      </w:tr>
      <w:tr w:rsidR="004C595F" w14:paraId="71CA98EC" w14:textId="77777777">
        <w:tc>
          <w:tcPr>
            <w:tcW w:w="153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ABA67" w14:textId="0EB266E5" w:rsidR="004C595F" w:rsidRPr="002B7FDC" w:rsidRDefault="00CF02E7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</w:tc>
        <w:tc>
          <w:tcPr>
            <w:tcW w:w="436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1DBC4F" w14:textId="4BF28A0E" w:rsidR="004C595F" w:rsidRDefault="00F87486">
            <w:pPr>
              <w:tabs>
                <w:tab w:val="left" w:pos="1267"/>
              </w:tabs>
            </w:pPr>
            <w:r>
              <w:t xml:space="preserve">While the </w:t>
            </w:r>
            <w:r w:rsidR="00157140">
              <w:t xml:space="preserve">previous </w:t>
            </w:r>
            <w:r w:rsidR="00433000">
              <w:t xml:space="preserve">rules </w:t>
            </w:r>
            <w:r w:rsidR="00157140">
              <w:t xml:space="preserve">did </w:t>
            </w:r>
            <w:r w:rsidR="00433000">
              <w:t xml:space="preserve">not explicitly address </w:t>
            </w:r>
            <w:r>
              <w:t>this,</w:t>
            </w:r>
            <w:r w:rsidR="009546B3">
              <w:t xml:space="preserve"> a number of federal courts have held that Title IX prohibits exclu</w:t>
            </w:r>
            <w:r>
              <w:t>ding</w:t>
            </w:r>
            <w:r w:rsidR="009546B3">
              <w:t xml:space="preserve"> transgender students from </w:t>
            </w:r>
            <w:r w:rsidR="007344B9">
              <w:t>sports consistent with their gender identity.</w:t>
            </w:r>
          </w:p>
        </w:tc>
        <w:tc>
          <w:tcPr>
            <w:tcW w:w="43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3FCA8" w14:textId="32818F8C" w:rsidR="003C5602" w:rsidRDefault="003C5602" w:rsidP="00EF7827">
            <w:pPr>
              <w:rPr>
                <w:u w:val="single"/>
              </w:rPr>
            </w:pPr>
            <w:r w:rsidRPr="00066183">
              <w:rPr>
                <w:u w:val="single"/>
              </w:rPr>
              <w:t>N</w:t>
            </w:r>
            <w:r>
              <w:rPr>
                <w:u w:val="single"/>
              </w:rPr>
              <w:t>o</w:t>
            </w:r>
            <w:r w:rsidRPr="001077E9">
              <w:rPr>
                <w:u w:val="single"/>
              </w:rPr>
              <w:t>t</w:t>
            </w:r>
            <w:r w:rsidRPr="00531B59">
              <w:rPr>
                <w:u w:val="single"/>
              </w:rPr>
              <w:t>e</w:t>
            </w:r>
            <w:r w:rsidRPr="00066183">
              <w:rPr>
                <w:u w:val="single"/>
              </w:rPr>
              <w:t xml:space="preserve">: This </w:t>
            </w:r>
            <w:r w:rsidR="00B02F07">
              <w:rPr>
                <w:u w:val="single"/>
              </w:rPr>
              <w:t xml:space="preserve">proposed </w:t>
            </w:r>
            <w:r w:rsidRPr="00066183">
              <w:rPr>
                <w:u w:val="single"/>
              </w:rPr>
              <w:t>rul</w:t>
            </w:r>
            <w:r w:rsidRPr="001077E9">
              <w:rPr>
                <w:u w:val="single"/>
              </w:rPr>
              <w:t xml:space="preserve">e </w:t>
            </w:r>
            <w:r w:rsidR="00BF5DD4">
              <w:rPr>
                <w:u w:val="single"/>
              </w:rPr>
              <w:t>is</w:t>
            </w:r>
            <w:r w:rsidRPr="001077E9">
              <w:rPr>
                <w:u w:val="single"/>
              </w:rPr>
              <w:t xml:space="preserve"> not </w:t>
            </w:r>
            <w:r w:rsidR="00BF5DD4">
              <w:rPr>
                <w:u w:val="single"/>
              </w:rPr>
              <w:t xml:space="preserve">yet </w:t>
            </w:r>
            <w:r w:rsidR="00B02F07">
              <w:rPr>
                <w:u w:val="single"/>
              </w:rPr>
              <w:t>final</w:t>
            </w:r>
            <w:r w:rsidRPr="001077E9">
              <w:rPr>
                <w:u w:val="single"/>
              </w:rPr>
              <w:t>.</w:t>
            </w:r>
          </w:p>
          <w:p w14:paraId="2F812730" w14:textId="77777777" w:rsidR="003C5602" w:rsidRDefault="003C5602" w:rsidP="00EF7827">
            <w:pPr>
              <w:rPr>
                <w:b/>
                <w:bCs/>
                <w:u w:val="single"/>
              </w:rPr>
            </w:pPr>
          </w:p>
          <w:p w14:paraId="2A2A503E" w14:textId="085CBF18" w:rsidR="00724AF0" w:rsidRDefault="001874C3" w:rsidP="00EF7827">
            <w:r>
              <w:rPr>
                <w:b/>
                <w:bCs/>
              </w:rPr>
              <w:t>C</w:t>
            </w:r>
            <w:r w:rsidR="00621650" w:rsidRPr="00D859CD">
              <w:rPr>
                <w:b/>
                <w:bCs/>
              </w:rPr>
              <w:t xml:space="preserve">ategorical </w:t>
            </w:r>
            <w:r w:rsidR="0012636E" w:rsidRPr="00D859CD">
              <w:rPr>
                <w:b/>
                <w:bCs/>
              </w:rPr>
              <w:t xml:space="preserve">anti-trans sports </w:t>
            </w:r>
            <w:r w:rsidR="00621650" w:rsidRPr="00D859CD">
              <w:rPr>
                <w:b/>
                <w:bCs/>
              </w:rPr>
              <w:t>ban</w:t>
            </w:r>
            <w:r>
              <w:rPr>
                <w:b/>
                <w:bCs/>
              </w:rPr>
              <w:t xml:space="preserve">s </w:t>
            </w:r>
            <w:r w:rsidR="00D66315">
              <w:rPr>
                <w:b/>
                <w:bCs/>
              </w:rPr>
              <w:t xml:space="preserve">in schools </w:t>
            </w:r>
            <w:r w:rsidR="003C5602">
              <w:rPr>
                <w:b/>
                <w:bCs/>
              </w:rPr>
              <w:t xml:space="preserve">would be </w:t>
            </w:r>
            <w:r>
              <w:rPr>
                <w:b/>
                <w:bCs/>
              </w:rPr>
              <w:t>prohibited</w:t>
            </w:r>
            <w:r w:rsidR="002C26EC" w:rsidRPr="00D859CD">
              <w:rPr>
                <w:b/>
                <w:bCs/>
              </w:rPr>
              <w:t>.</w:t>
            </w:r>
            <w:r w:rsidR="00EF7827" w:rsidRPr="00D859CD">
              <w:rPr>
                <w:b/>
                <w:bCs/>
              </w:rPr>
              <w:t xml:space="preserve"> </w:t>
            </w:r>
            <w:r w:rsidR="00570960">
              <w:rPr>
                <w:b/>
                <w:bCs/>
              </w:rPr>
              <w:t>A</w:t>
            </w:r>
            <w:r w:rsidR="00D859CD" w:rsidRPr="00D859CD">
              <w:rPr>
                <w:b/>
                <w:bCs/>
              </w:rPr>
              <w:t xml:space="preserve">nti-trans sports bans </w:t>
            </w:r>
            <w:r w:rsidR="003C5602">
              <w:rPr>
                <w:b/>
                <w:bCs/>
              </w:rPr>
              <w:t xml:space="preserve">would </w:t>
            </w:r>
            <w:r w:rsidR="00570960">
              <w:rPr>
                <w:b/>
                <w:bCs/>
              </w:rPr>
              <w:t xml:space="preserve">also </w:t>
            </w:r>
            <w:r w:rsidR="003C5602">
              <w:rPr>
                <w:b/>
                <w:bCs/>
              </w:rPr>
              <w:t xml:space="preserve">be </w:t>
            </w:r>
            <w:r w:rsidR="00570960">
              <w:rPr>
                <w:b/>
                <w:bCs/>
              </w:rPr>
              <w:t xml:space="preserve">prohibited </w:t>
            </w:r>
            <w:r w:rsidR="00D859CD" w:rsidRPr="00D859CD">
              <w:rPr>
                <w:b/>
                <w:bCs/>
              </w:rPr>
              <w:t xml:space="preserve">in nearly all cases in </w:t>
            </w:r>
            <w:r w:rsidR="00DA7DC4" w:rsidRPr="00D859CD">
              <w:rPr>
                <w:b/>
                <w:bCs/>
              </w:rPr>
              <w:t>K-8 and in most cases</w:t>
            </w:r>
            <w:r w:rsidR="00D859CD" w:rsidRPr="00D859CD">
              <w:rPr>
                <w:b/>
                <w:bCs/>
              </w:rPr>
              <w:t xml:space="preserve"> in</w:t>
            </w:r>
            <w:r w:rsidR="00DA7DC4" w:rsidRPr="00D859CD">
              <w:rPr>
                <w:b/>
                <w:bCs/>
              </w:rPr>
              <w:t xml:space="preserve"> high school</w:t>
            </w:r>
            <w:r w:rsidR="00724AF0">
              <w:t>.</w:t>
            </w:r>
          </w:p>
          <w:p w14:paraId="39B54DD6" w14:textId="77777777" w:rsidR="00D859CD" w:rsidRDefault="00D859CD" w:rsidP="00D859CD"/>
          <w:p w14:paraId="502D2715" w14:textId="2273658B" w:rsidR="00FF18CC" w:rsidRDefault="00D859CD" w:rsidP="00D859CD">
            <w:r>
              <w:t>A</w:t>
            </w:r>
            <w:r w:rsidR="00724AF0">
              <w:t xml:space="preserve">ny </w:t>
            </w:r>
            <w:r w:rsidR="0087036D">
              <w:t xml:space="preserve">policy </w:t>
            </w:r>
            <w:r w:rsidR="00867002">
              <w:t xml:space="preserve">that limits or denies a transgender student’s participation in sports </w:t>
            </w:r>
            <w:r w:rsidR="00B02F07">
              <w:t>would have to</w:t>
            </w:r>
            <w:r w:rsidR="00FF18CC">
              <w:t>:</w:t>
            </w:r>
          </w:p>
          <w:p w14:paraId="2655C230" w14:textId="56464070" w:rsidR="00FF18CC" w:rsidRPr="00FF18CC" w:rsidRDefault="00FF18CC" w:rsidP="00D859CD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>
              <w:t>B</w:t>
            </w:r>
            <w:r w:rsidR="00D859CD">
              <w:t xml:space="preserve">e </w:t>
            </w:r>
            <w:r w:rsidR="00061F6B" w:rsidRPr="00B815BF">
              <w:rPr>
                <w:b/>
                <w:bCs/>
              </w:rPr>
              <w:t>specific</w:t>
            </w:r>
            <w:r w:rsidR="00061F6B">
              <w:t xml:space="preserve"> to a sport, grade</w:t>
            </w:r>
            <w:r w:rsidR="00AC1A9D">
              <w:t xml:space="preserve"> level</w:t>
            </w:r>
            <w:r w:rsidR="00061F6B">
              <w:t>, or level of competition</w:t>
            </w:r>
            <w:r>
              <w:t>;</w:t>
            </w:r>
          </w:p>
          <w:p w14:paraId="01874AD2" w14:textId="5ADF4544" w:rsidR="00FF18CC" w:rsidRPr="00FF18CC" w:rsidRDefault="00B02F07" w:rsidP="00D859CD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>
              <w:t xml:space="preserve">Be </w:t>
            </w:r>
            <w:r w:rsidR="00724AF0">
              <w:t>“</w:t>
            </w:r>
            <w:r>
              <w:rPr>
                <w:b/>
                <w:bCs/>
              </w:rPr>
              <w:t>s</w:t>
            </w:r>
            <w:r w:rsidR="00724AF0" w:rsidRPr="00FF18CC">
              <w:rPr>
                <w:b/>
                <w:bCs/>
              </w:rPr>
              <w:t>ubstantially related</w:t>
            </w:r>
            <w:r w:rsidR="00724AF0">
              <w:t>” to an important educational objective</w:t>
            </w:r>
            <w:r w:rsidR="00FF18CC">
              <w:t>;</w:t>
            </w:r>
            <w:r w:rsidR="00012BAC">
              <w:t xml:space="preserve"> </w:t>
            </w:r>
            <w:r w:rsidR="00012BAC" w:rsidRPr="000146CA">
              <w:rPr>
                <w:u w:val="single"/>
              </w:rPr>
              <w:t>and</w:t>
            </w:r>
            <w:r w:rsidR="00012BAC">
              <w:t xml:space="preserve"> </w:t>
            </w:r>
          </w:p>
          <w:p w14:paraId="142C2C8B" w14:textId="77D28A21" w:rsidR="00724AF0" w:rsidRPr="000D0B7E" w:rsidRDefault="00FF18CC" w:rsidP="00D859CD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724AF0" w:rsidRPr="00FF18CC">
              <w:rPr>
                <w:b/>
                <w:bCs/>
              </w:rPr>
              <w:t>inimize harm</w:t>
            </w:r>
            <w:r w:rsidR="00724AF0">
              <w:t xml:space="preserve"> to </w:t>
            </w:r>
            <w:r w:rsidR="008C4255">
              <w:t xml:space="preserve">transgender </w:t>
            </w:r>
            <w:r w:rsidR="00724AF0">
              <w:t>student</w:t>
            </w:r>
            <w:r w:rsidR="004A5F83">
              <w:t>s</w:t>
            </w:r>
            <w:r w:rsidR="00724AF0">
              <w:t>.</w:t>
            </w:r>
            <w:r w:rsidR="00D10917">
              <w:t xml:space="preserve"> </w:t>
            </w:r>
          </w:p>
          <w:p w14:paraId="6AB84868" w14:textId="77777777" w:rsidR="00B91043" w:rsidRDefault="00B91043" w:rsidP="00B91043">
            <w:pPr>
              <w:rPr>
                <w:rFonts w:cs="Arial"/>
                <w:color w:val="000000"/>
              </w:rPr>
            </w:pPr>
          </w:p>
          <w:p w14:paraId="04CE1A10" w14:textId="5B3FF436" w:rsidR="00320EF3" w:rsidRPr="00F83E79" w:rsidRDefault="00423B9C">
            <w:r w:rsidRPr="00B91043">
              <w:rPr>
                <w:rFonts w:cs="Arial"/>
                <w:color w:val="000000"/>
              </w:rPr>
              <w:t xml:space="preserve">Schools </w:t>
            </w:r>
            <w:r w:rsidR="00B02F07">
              <w:rPr>
                <w:rFonts w:cs="Arial"/>
                <w:color w:val="000000"/>
              </w:rPr>
              <w:t xml:space="preserve">could not </w:t>
            </w:r>
            <w:r w:rsidRPr="00B91043">
              <w:rPr>
                <w:rFonts w:cs="Arial"/>
                <w:color w:val="000000"/>
              </w:rPr>
              <w:t>justify a</w:t>
            </w:r>
            <w:r w:rsidR="00B91043">
              <w:rPr>
                <w:rFonts w:cs="Arial"/>
                <w:color w:val="000000"/>
              </w:rPr>
              <w:t>n anti-trans sports</w:t>
            </w:r>
            <w:r w:rsidRPr="00B91043">
              <w:rPr>
                <w:rFonts w:cs="Arial"/>
                <w:color w:val="000000"/>
              </w:rPr>
              <w:t xml:space="preserve"> ban based on </w:t>
            </w:r>
            <w:r w:rsidRPr="00B91043">
              <w:rPr>
                <w:rFonts w:cs="Arial"/>
                <w:b/>
                <w:bCs/>
                <w:color w:val="000000"/>
              </w:rPr>
              <w:t xml:space="preserve">overbroad generalizations </w:t>
            </w:r>
            <w:r w:rsidRPr="00B91043">
              <w:rPr>
                <w:rFonts w:cs="Arial"/>
                <w:color w:val="000000"/>
              </w:rPr>
              <w:t xml:space="preserve">or </w:t>
            </w:r>
            <w:r w:rsidRPr="006A5C6D">
              <w:rPr>
                <w:rFonts w:cs="Arial"/>
                <w:b/>
                <w:bCs/>
                <w:color w:val="000000"/>
              </w:rPr>
              <w:t>false assumptions</w:t>
            </w:r>
            <w:r w:rsidRPr="00B91043">
              <w:rPr>
                <w:rFonts w:cs="Arial"/>
                <w:color w:val="000000"/>
              </w:rPr>
              <w:t>.</w:t>
            </w:r>
            <w:r w:rsidR="00B91043">
              <w:rPr>
                <w:rFonts w:cs="Arial"/>
                <w:color w:val="000000"/>
              </w:rPr>
              <w:t xml:space="preserve"> </w:t>
            </w:r>
            <w:r w:rsidR="00B91043" w:rsidRPr="00FF18CC">
              <w:rPr>
                <w:rFonts w:cs="Arial"/>
                <w:i/>
                <w:iCs/>
              </w:rPr>
              <w:t>§</w:t>
            </w:r>
            <w:r w:rsidR="00B91043" w:rsidRPr="00FF18CC">
              <w:rPr>
                <w:i/>
                <w:iCs/>
              </w:rPr>
              <w:t> 106.41(b)(2).</w:t>
            </w:r>
          </w:p>
        </w:tc>
      </w:tr>
    </w:tbl>
    <w:p w14:paraId="1FC8D02E" w14:textId="77777777" w:rsidR="00747622" w:rsidRDefault="00747622" w:rsidP="00966DF4">
      <w:pPr>
        <w:rPr>
          <w:b/>
          <w:bCs/>
          <w:sz w:val="24"/>
          <w:szCs w:val="28"/>
        </w:rPr>
      </w:pPr>
    </w:p>
    <w:p w14:paraId="067ACF8B" w14:textId="05699F8D" w:rsidR="00966DF4" w:rsidRPr="00247225" w:rsidRDefault="00966DF4" w:rsidP="00DD3DF0">
      <w:pPr>
        <w:pStyle w:val="Heading2"/>
      </w:pPr>
      <w:r w:rsidRPr="00247225">
        <w:t>Part III. Discrimination against Pregnant and Parenting Students</w:t>
      </w:r>
    </w:p>
    <w:p w14:paraId="570D3E46" w14:textId="77777777" w:rsidR="00200969" w:rsidRDefault="00200969" w:rsidP="00966DF4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97"/>
        <w:gridCol w:w="4248"/>
        <w:gridCol w:w="4410"/>
      </w:tblGrid>
      <w:tr w:rsidR="00FA78F9" w:rsidRPr="00142BF1" w14:paraId="6D9B0AAD" w14:textId="77777777" w:rsidTr="00A25766">
        <w:tc>
          <w:tcPr>
            <w:tcW w:w="159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32DF8D" w14:textId="77777777" w:rsidR="00A04DD9" w:rsidRDefault="00A04DD9">
            <w:pPr>
              <w:rPr>
                <w:b/>
                <w:bCs/>
              </w:rPr>
            </w:pPr>
          </w:p>
        </w:tc>
        <w:tc>
          <w:tcPr>
            <w:tcW w:w="4248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B6F0E0" w14:textId="5D8A52CE" w:rsidR="00A04DD9" w:rsidRDefault="00DC6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Previous </w:t>
            </w:r>
            <w:r w:rsidR="00A04DD9">
              <w:rPr>
                <w:b/>
                <w:bCs/>
              </w:rPr>
              <w:t>Title IX Rules</w:t>
            </w:r>
          </w:p>
        </w:tc>
        <w:tc>
          <w:tcPr>
            <w:tcW w:w="441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43943F" w14:textId="411C07E2" w:rsidR="00A04DD9" w:rsidRPr="00142BF1" w:rsidRDefault="00A04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Biden Rule (202</w:t>
            </w:r>
            <w:r w:rsidR="00DC68D6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</w:tr>
      <w:tr w:rsidR="00FA78F9" w:rsidRPr="00EA3223" w14:paraId="45C893FA" w14:textId="77777777" w:rsidTr="00A25766">
        <w:tc>
          <w:tcPr>
            <w:tcW w:w="15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A56ED" w14:textId="77777777" w:rsidR="00A04DD9" w:rsidRDefault="00905080">
            <w:pPr>
              <w:rPr>
                <w:b/>
                <w:bCs/>
              </w:rPr>
            </w:pPr>
            <w:r>
              <w:rPr>
                <w:b/>
                <w:bCs/>
              </w:rPr>
              <w:t>Definition of discrimination</w:t>
            </w:r>
          </w:p>
          <w:p w14:paraId="27AC427A" w14:textId="77777777" w:rsidR="003F45EF" w:rsidRDefault="003F45EF">
            <w:pPr>
              <w:rPr>
                <w:b/>
                <w:bCs/>
              </w:rPr>
            </w:pPr>
          </w:p>
          <w:p w14:paraId="203AF1B5" w14:textId="77777777" w:rsidR="003F45EF" w:rsidRDefault="003F45EF">
            <w:pPr>
              <w:rPr>
                <w:b/>
                <w:bCs/>
              </w:rPr>
            </w:pPr>
          </w:p>
          <w:p w14:paraId="00601BC9" w14:textId="77777777" w:rsidR="003F45EF" w:rsidRDefault="003F45EF">
            <w:pPr>
              <w:rPr>
                <w:b/>
                <w:bCs/>
              </w:rPr>
            </w:pPr>
          </w:p>
          <w:p w14:paraId="5066C49A" w14:textId="77777777" w:rsidR="003F45EF" w:rsidRDefault="003F45EF">
            <w:pPr>
              <w:rPr>
                <w:b/>
                <w:bCs/>
              </w:rPr>
            </w:pPr>
          </w:p>
          <w:p w14:paraId="6FF58E39" w14:textId="2B3D28D2" w:rsidR="00A04DD9" w:rsidRPr="006C02D4" w:rsidRDefault="00A04DD9"/>
        </w:tc>
        <w:tc>
          <w:tcPr>
            <w:tcW w:w="4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D9C7F" w14:textId="580A33E0" w:rsidR="00696210" w:rsidRPr="005B54B6" w:rsidRDefault="00E409DB">
            <w:pPr>
              <w:tabs>
                <w:tab w:val="left" w:pos="1267"/>
              </w:tabs>
            </w:pPr>
            <w:r>
              <w:t>Schools cannot discriminate against students based on pregnancy</w:t>
            </w:r>
            <w:r w:rsidR="00ED3245">
              <w:t xml:space="preserve"> or related condition</w:t>
            </w:r>
            <w:r w:rsidR="00F809CA">
              <w:t>s</w:t>
            </w:r>
            <w:r w:rsidR="009D35D2">
              <w:t xml:space="preserve">. </w:t>
            </w:r>
            <w:r w:rsidR="002560C0">
              <w:t>Related conditions</w:t>
            </w:r>
            <w:r w:rsidR="009D35D2">
              <w:t xml:space="preserve"> include </w:t>
            </w:r>
            <w:r>
              <w:t xml:space="preserve">childbirth, termination of pregnancy, </w:t>
            </w:r>
            <w:r w:rsidR="009D35D2">
              <w:t>and</w:t>
            </w:r>
            <w:r>
              <w:t xml:space="preserve"> recovery from </w:t>
            </w:r>
            <w:r w:rsidR="00696210">
              <w:t xml:space="preserve">any of </w:t>
            </w:r>
            <w:r>
              <w:t>these conditions</w:t>
            </w:r>
            <w:r w:rsidR="00ED3245">
              <w:t>.</w:t>
            </w:r>
            <w:r w:rsidR="0059218A">
              <w:t xml:space="preserve"> </w:t>
            </w:r>
            <w:r w:rsidR="0059218A" w:rsidRPr="00AF40DA">
              <w:rPr>
                <w:rFonts w:eastAsia="Calibri" w:cs="Arial"/>
                <w:i/>
                <w:iCs/>
              </w:rPr>
              <w:t>§</w:t>
            </w:r>
            <w:r w:rsidR="0059218A">
              <w:rPr>
                <w:rFonts w:eastAsia="Calibri" w:cs="Arial"/>
                <w:i/>
                <w:iCs/>
              </w:rPr>
              <w:t> 106.40(b)(1).</w:t>
            </w:r>
          </w:p>
        </w:tc>
        <w:tc>
          <w:tcPr>
            <w:tcW w:w="4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38527" w14:textId="2D65D3EF" w:rsidR="00F809CA" w:rsidRDefault="00F809CA" w:rsidP="00FF615D">
            <w:pPr>
              <w:tabs>
                <w:tab w:val="left" w:pos="1267"/>
              </w:tabs>
              <w:rPr>
                <w:rFonts w:eastAsia="Calibri" w:cs="Arial"/>
                <w:i/>
                <w:iCs/>
              </w:rPr>
            </w:pPr>
            <w:r>
              <w:t xml:space="preserve">Schools cannot discriminate against students based on </w:t>
            </w:r>
            <w:r w:rsidR="00800A95">
              <w:rPr>
                <w:b/>
                <w:bCs/>
              </w:rPr>
              <w:t>past, c</w:t>
            </w:r>
            <w:r w:rsidRPr="00F809CA">
              <w:rPr>
                <w:b/>
                <w:bCs/>
              </w:rPr>
              <w:t xml:space="preserve">urrent, </w:t>
            </w:r>
            <w:r w:rsidR="00800A95">
              <w:rPr>
                <w:b/>
                <w:bCs/>
              </w:rPr>
              <w:t xml:space="preserve">or </w:t>
            </w:r>
            <w:r w:rsidRPr="00F809CA">
              <w:rPr>
                <w:b/>
                <w:bCs/>
              </w:rPr>
              <w:t>potential</w:t>
            </w:r>
            <w:r>
              <w:t xml:space="preserve"> pregnancy or related conditions</w:t>
            </w:r>
            <w:r w:rsidR="009D35D2">
              <w:t>.</w:t>
            </w:r>
            <w:r>
              <w:t xml:space="preserve"> </w:t>
            </w:r>
            <w:r w:rsidR="002560C0">
              <w:t>Related conditions</w:t>
            </w:r>
            <w:r w:rsidR="009D35D2">
              <w:t xml:space="preserve"> include</w:t>
            </w:r>
            <w:r>
              <w:t xml:space="preserve"> childbirth, termination of pregnancy, </w:t>
            </w:r>
            <w:r w:rsidR="004C549F">
              <w:rPr>
                <w:b/>
                <w:bCs/>
              </w:rPr>
              <w:t>lactation</w:t>
            </w:r>
            <w:r w:rsidR="004C549F">
              <w:t xml:space="preserve">, </w:t>
            </w:r>
            <w:r w:rsidR="009D35D2">
              <w:t xml:space="preserve">and </w:t>
            </w:r>
            <w:r w:rsidR="004C549F" w:rsidRPr="004C549F">
              <w:rPr>
                <w:b/>
                <w:bCs/>
              </w:rPr>
              <w:t>medical conditions</w:t>
            </w:r>
            <w:r w:rsidR="004C549F">
              <w:rPr>
                <w:b/>
                <w:bCs/>
              </w:rPr>
              <w:t xml:space="preserve"> </w:t>
            </w:r>
            <w:r>
              <w:t xml:space="preserve">or recovery </w:t>
            </w:r>
            <w:r w:rsidR="004C549F">
              <w:t xml:space="preserve">related to any </w:t>
            </w:r>
            <w:r>
              <w:t>of these conditions.</w:t>
            </w:r>
            <w:r w:rsidR="00FF615D">
              <w:rPr>
                <w:rFonts w:eastAsia="Calibri" w:cs="Arial"/>
                <w:i/>
                <w:iCs/>
              </w:rPr>
              <w:t xml:space="preserve"> </w:t>
            </w:r>
          </w:p>
          <w:p w14:paraId="766A0D26" w14:textId="77777777" w:rsidR="008F6EA0" w:rsidRDefault="008F6EA0" w:rsidP="00FF615D">
            <w:pPr>
              <w:tabs>
                <w:tab w:val="left" w:pos="1267"/>
              </w:tabs>
              <w:rPr>
                <w:rFonts w:eastAsia="Calibri"/>
                <w:i/>
                <w:iCs/>
              </w:rPr>
            </w:pPr>
          </w:p>
          <w:p w14:paraId="7A73C139" w14:textId="24739321" w:rsidR="004A6FBF" w:rsidRPr="00291507" w:rsidRDefault="004A6FBF" w:rsidP="00FF615D">
            <w:pPr>
              <w:tabs>
                <w:tab w:val="left" w:pos="1267"/>
              </w:tabs>
              <w:rPr>
                <w:i/>
                <w:iCs/>
              </w:rPr>
            </w:pPr>
            <w:r>
              <w:t xml:space="preserve">Schools must address </w:t>
            </w:r>
            <w:r w:rsidR="00816829">
              <w:t xml:space="preserve">pregnancy or related </w:t>
            </w:r>
            <w:r w:rsidRPr="004A6FBF">
              <w:rPr>
                <w:b/>
                <w:bCs/>
              </w:rPr>
              <w:t>harassment</w:t>
            </w:r>
            <w:r>
              <w:t xml:space="preserve"> </w:t>
            </w:r>
            <w:r w:rsidR="008F6EA0">
              <w:t xml:space="preserve">(see </w:t>
            </w:r>
            <w:r w:rsidRPr="00CE0070">
              <w:rPr>
                <w:b/>
                <w:bCs/>
              </w:rPr>
              <w:t>Part I</w:t>
            </w:r>
            <w:r w:rsidR="008F6EA0" w:rsidRPr="00F16C20">
              <w:t>)</w:t>
            </w:r>
            <w:r>
              <w:t>.</w:t>
            </w:r>
            <w:r>
              <w:rPr>
                <w:rFonts w:cs="Arial"/>
                <w:i/>
                <w:iCs/>
              </w:rPr>
              <w:t xml:space="preserve"> §§</w:t>
            </w:r>
            <w:r>
              <w:rPr>
                <w:i/>
                <w:iCs/>
              </w:rPr>
              <w:t> 106.2, 106.10</w:t>
            </w:r>
            <w:r w:rsidR="00C1593B">
              <w:rPr>
                <w:rFonts w:eastAsia="Calibri" w:cs="Arial"/>
                <w:i/>
                <w:iCs/>
              </w:rPr>
              <w:t>.</w:t>
            </w:r>
          </w:p>
        </w:tc>
      </w:tr>
      <w:tr w:rsidR="00EE67F7" w:rsidRPr="00EA3223" w14:paraId="27B00A99" w14:textId="77777777" w:rsidTr="00A25766">
        <w:tc>
          <w:tcPr>
            <w:tcW w:w="15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7D426" w14:textId="2B4A711E" w:rsidR="00255952" w:rsidRPr="005B54B6" w:rsidRDefault="00255952">
            <w:pPr>
              <w:rPr>
                <w:b/>
                <w:bCs/>
              </w:rPr>
            </w:pPr>
            <w:r>
              <w:rPr>
                <w:b/>
                <w:bCs/>
              </w:rPr>
              <w:t>Notice of rights</w:t>
            </w:r>
          </w:p>
        </w:tc>
        <w:tc>
          <w:tcPr>
            <w:tcW w:w="4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2715F" w14:textId="3EF0E789" w:rsidR="00255952" w:rsidRDefault="00255952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>N/A.</w:t>
            </w:r>
          </w:p>
        </w:tc>
        <w:tc>
          <w:tcPr>
            <w:tcW w:w="4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D432DC" w14:textId="1D3916E4" w:rsidR="00255952" w:rsidRDefault="00901E83" w:rsidP="00F809CA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="00032615">
              <w:rPr>
                <w:rFonts w:eastAsia="Calibri"/>
              </w:rPr>
              <w:t xml:space="preserve">n </w:t>
            </w:r>
            <w:r w:rsidR="00097A5E" w:rsidRPr="000C6F61">
              <w:rPr>
                <w:rFonts w:eastAsia="Calibri"/>
                <w:b/>
                <w:bCs/>
              </w:rPr>
              <w:t>employee</w:t>
            </w:r>
            <w:r w:rsidR="00097A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who </w:t>
            </w:r>
            <w:r w:rsidR="00097A5E">
              <w:rPr>
                <w:rFonts w:eastAsia="Calibri"/>
              </w:rPr>
              <w:t xml:space="preserve">knows </w:t>
            </w:r>
            <w:r w:rsidR="00ED76C1">
              <w:rPr>
                <w:rFonts w:eastAsia="Calibri"/>
              </w:rPr>
              <w:t>of a student’s pregnancy or related condition</w:t>
            </w:r>
            <w:r w:rsidR="00097A5E">
              <w:rPr>
                <w:rFonts w:eastAsia="Calibri"/>
              </w:rPr>
              <w:t xml:space="preserve"> must </w:t>
            </w:r>
            <w:r w:rsidR="00E865FB">
              <w:rPr>
                <w:rFonts w:eastAsia="Calibri"/>
              </w:rPr>
              <w:t xml:space="preserve">inform </w:t>
            </w:r>
            <w:r w:rsidR="00E865FB">
              <w:rPr>
                <w:rFonts w:eastAsia="Calibri"/>
              </w:rPr>
              <w:lastRenderedPageBreak/>
              <w:t xml:space="preserve">them of </w:t>
            </w:r>
            <w:r w:rsidR="00097A5E">
              <w:rPr>
                <w:rFonts w:eastAsia="Calibri"/>
              </w:rPr>
              <w:t xml:space="preserve">the Title IX coordinator’s </w:t>
            </w:r>
            <w:r w:rsidR="00E103A0">
              <w:rPr>
                <w:rFonts w:eastAsia="Calibri"/>
              </w:rPr>
              <w:t xml:space="preserve">role and </w:t>
            </w:r>
            <w:r w:rsidR="00097A5E">
              <w:rPr>
                <w:rFonts w:eastAsia="Calibri"/>
              </w:rPr>
              <w:t xml:space="preserve">contact information. The </w:t>
            </w:r>
            <w:r w:rsidR="00097A5E" w:rsidRPr="000C6F61">
              <w:rPr>
                <w:rFonts w:eastAsia="Calibri"/>
                <w:b/>
                <w:bCs/>
              </w:rPr>
              <w:t>Title IX coordinator</w:t>
            </w:r>
            <w:r w:rsidR="00097A5E">
              <w:rPr>
                <w:rFonts w:eastAsia="Calibri"/>
              </w:rPr>
              <w:t xml:space="preserve"> must </w:t>
            </w:r>
            <w:r w:rsidR="00631D92">
              <w:rPr>
                <w:rFonts w:eastAsia="Calibri"/>
              </w:rPr>
              <w:t xml:space="preserve">then </w:t>
            </w:r>
            <w:r w:rsidR="00097A5E">
              <w:rPr>
                <w:rFonts w:eastAsia="Calibri"/>
              </w:rPr>
              <w:t xml:space="preserve">inform the student of their rights. </w:t>
            </w:r>
            <w:r w:rsidR="00032615">
              <w:rPr>
                <w:rFonts w:eastAsia="Calibri" w:cs="Arial"/>
              </w:rPr>
              <w:t>§§</w:t>
            </w:r>
            <w:r w:rsidR="00032615">
              <w:rPr>
                <w:rFonts w:eastAsia="Calibri"/>
              </w:rPr>
              <w:t> </w:t>
            </w:r>
            <w:r w:rsidR="00163209">
              <w:rPr>
                <w:rFonts w:eastAsia="Calibri" w:cs="Arial"/>
                <w:i/>
                <w:iCs/>
              </w:rPr>
              <w:t>106.</w:t>
            </w:r>
            <w:r w:rsidR="00FB2E34">
              <w:rPr>
                <w:rFonts w:eastAsia="Calibri" w:cs="Arial"/>
                <w:i/>
                <w:iCs/>
              </w:rPr>
              <w:t>40</w:t>
            </w:r>
            <w:r w:rsidR="00163209">
              <w:rPr>
                <w:rFonts w:eastAsia="Calibri" w:cs="Arial"/>
                <w:i/>
                <w:iCs/>
              </w:rPr>
              <w:t>(b)(2)</w:t>
            </w:r>
            <w:r w:rsidR="00153871">
              <w:rPr>
                <w:rFonts w:eastAsia="Calibri" w:cs="Arial"/>
                <w:i/>
                <w:iCs/>
              </w:rPr>
              <w:t>, 10</w:t>
            </w:r>
            <w:r w:rsidR="00FB2E34">
              <w:rPr>
                <w:rFonts w:eastAsia="Calibri" w:cs="Arial"/>
                <w:i/>
                <w:iCs/>
              </w:rPr>
              <w:t>6.40(b)</w:t>
            </w:r>
            <w:r w:rsidR="00153871">
              <w:rPr>
                <w:rFonts w:eastAsia="Calibri" w:cs="Arial"/>
                <w:i/>
                <w:iCs/>
              </w:rPr>
              <w:t>(</w:t>
            </w:r>
            <w:r w:rsidR="00032615">
              <w:rPr>
                <w:rFonts w:eastAsia="Calibri" w:cs="Arial"/>
                <w:i/>
                <w:iCs/>
              </w:rPr>
              <w:t>3)</w:t>
            </w:r>
            <w:r w:rsidR="00FB2E34">
              <w:rPr>
                <w:rFonts w:eastAsia="Calibri" w:cs="Arial"/>
                <w:i/>
                <w:iCs/>
              </w:rPr>
              <w:t>(i)</w:t>
            </w:r>
            <w:r w:rsidR="00163209">
              <w:rPr>
                <w:rFonts w:eastAsia="Calibri" w:cs="Arial"/>
                <w:i/>
                <w:iCs/>
              </w:rPr>
              <w:t>.</w:t>
            </w:r>
          </w:p>
        </w:tc>
      </w:tr>
      <w:tr w:rsidR="00EE67F7" w:rsidRPr="00EA3223" w14:paraId="2F674E19" w14:textId="77777777" w:rsidTr="00A25766">
        <w:tc>
          <w:tcPr>
            <w:tcW w:w="15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D14DE" w14:textId="6E0BCFE1" w:rsidR="005B54B6" w:rsidRPr="005B54B6" w:rsidRDefault="005B54B6">
            <w:r w:rsidRPr="005B54B6">
              <w:rPr>
                <w:b/>
                <w:bCs/>
              </w:rPr>
              <w:t>Participation</w:t>
            </w:r>
            <w:r w:rsidR="00A92277">
              <w:rPr>
                <w:b/>
                <w:bCs/>
              </w:rPr>
              <w:t xml:space="preserve"> and exclusion</w:t>
            </w:r>
          </w:p>
        </w:tc>
        <w:tc>
          <w:tcPr>
            <w:tcW w:w="4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974C2" w14:textId="363C83C6" w:rsidR="00666D17" w:rsidRPr="003A4CA4" w:rsidRDefault="005B54B6">
            <w:pPr>
              <w:tabs>
                <w:tab w:val="left" w:pos="1267"/>
              </w:tabs>
              <w:rPr>
                <w:rFonts w:eastAsia="Calibri" w:cs="Arial"/>
                <w:i/>
                <w:iCs/>
              </w:rPr>
            </w:pPr>
            <w:r>
              <w:rPr>
                <w:rFonts w:eastAsia="Calibri"/>
              </w:rPr>
              <w:t xml:space="preserve">A </w:t>
            </w:r>
            <w:r w:rsidRPr="00A84F65">
              <w:rPr>
                <w:rFonts w:eastAsia="Calibri"/>
                <w:b/>
                <w:bCs/>
              </w:rPr>
              <w:t>pregnant</w:t>
            </w:r>
            <w:r>
              <w:rPr>
                <w:rFonts w:eastAsia="Calibri"/>
              </w:rPr>
              <w:t xml:space="preserve"> student can participate in an alternate program if it is voluntary, and the program is comparable to </w:t>
            </w:r>
            <w:r w:rsidR="00AF491D">
              <w:rPr>
                <w:rFonts w:eastAsia="Calibri"/>
              </w:rPr>
              <w:t xml:space="preserve">those </w:t>
            </w:r>
            <w:r w:rsidR="003C6719">
              <w:rPr>
                <w:rFonts w:eastAsia="Calibri"/>
              </w:rPr>
              <w:t xml:space="preserve">offered to </w:t>
            </w:r>
            <w:r w:rsidR="003A4CA4">
              <w:rPr>
                <w:rFonts w:eastAsia="Calibri"/>
              </w:rPr>
              <w:t>their peers</w:t>
            </w:r>
            <w:r>
              <w:rPr>
                <w:rFonts w:eastAsia="Calibri"/>
              </w:rPr>
              <w:t xml:space="preserve">. </w:t>
            </w:r>
          </w:p>
          <w:p w14:paraId="07AEAA8D" w14:textId="77777777" w:rsidR="00103359" w:rsidRDefault="00103359">
            <w:pPr>
              <w:tabs>
                <w:tab w:val="left" w:pos="1267"/>
              </w:tabs>
              <w:rPr>
                <w:rFonts w:cs="Arial"/>
                <w:i/>
                <w:iCs/>
              </w:rPr>
            </w:pPr>
          </w:p>
          <w:p w14:paraId="02566111" w14:textId="4F266925" w:rsidR="00666D17" w:rsidRPr="00FA78F9" w:rsidRDefault="00EB6054" w:rsidP="00E337DD">
            <w:pPr>
              <w:tabs>
                <w:tab w:val="left" w:pos="126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 school </w:t>
            </w:r>
            <w:r w:rsidR="002D5194" w:rsidRPr="00456332">
              <w:rPr>
                <w:rFonts w:cs="Arial"/>
              </w:rPr>
              <w:t>can</w:t>
            </w:r>
            <w:r w:rsidR="00456332">
              <w:rPr>
                <w:rFonts w:cs="Arial"/>
              </w:rPr>
              <w:t>not</w:t>
            </w:r>
            <w:r w:rsidR="002D5194">
              <w:rPr>
                <w:rFonts w:cs="Arial"/>
              </w:rPr>
              <w:t xml:space="preserve"> </w:t>
            </w:r>
            <w:r w:rsidR="003575A2">
              <w:rPr>
                <w:rFonts w:cs="Arial"/>
              </w:rPr>
              <w:t xml:space="preserve">require </w:t>
            </w:r>
            <w:r w:rsidR="00D446F2">
              <w:rPr>
                <w:rFonts w:cs="Arial"/>
              </w:rPr>
              <w:t xml:space="preserve">a </w:t>
            </w:r>
            <w:r w:rsidR="002D5194">
              <w:rPr>
                <w:rFonts w:cs="Arial"/>
              </w:rPr>
              <w:t xml:space="preserve">student who </w:t>
            </w:r>
            <w:r w:rsidR="00D446F2">
              <w:rPr>
                <w:rFonts w:cs="Arial"/>
              </w:rPr>
              <w:t>is</w:t>
            </w:r>
            <w:r w:rsidR="002D5194">
              <w:rPr>
                <w:rFonts w:cs="Arial"/>
              </w:rPr>
              <w:t xml:space="preserve"> pregnant or </w:t>
            </w:r>
            <w:r w:rsidR="00D446F2">
              <w:rPr>
                <w:rFonts w:cs="Arial"/>
              </w:rPr>
              <w:t xml:space="preserve">has </w:t>
            </w:r>
            <w:r w:rsidR="002D5194">
              <w:rPr>
                <w:rFonts w:cs="Arial"/>
              </w:rPr>
              <w:t>a related condition</w:t>
            </w:r>
            <w:r w:rsidR="00D446F2">
              <w:rPr>
                <w:rFonts w:cs="Arial"/>
              </w:rPr>
              <w:t xml:space="preserve"> to </w:t>
            </w:r>
            <w:r w:rsidR="00496FF1">
              <w:rPr>
                <w:rFonts w:cs="Arial"/>
              </w:rPr>
              <w:t xml:space="preserve">get </w:t>
            </w:r>
            <w:r w:rsidR="00D446F2">
              <w:rPr>
                <w:rFonts w:cs="Arial"/>
              </w:rPr>
              <w:t xml:space="preserve">a </w:t>
            </w:r>
            <w:r w:rsidR="006B3D5D">
              <w:rPr>
                <w:rFonts w:cs="Arial"/>
                <w:b/>
                <w:bCs/>
              </w:rPr>
              <w:t xml:space="preserve">doctor’s </w:t>
            </w:r>
            <w:r w:rsidR="009B2F88">
              <w:rPr>
                <w:rFonts w:cs="Arial"/>
              </w:rPr>
              <w:t>approval</w:t>
            </w:r>
            <w:r w:rsidR="00D446F2">
              <w:rPr>
                <w:rFonts w:cs="Arial"/>
              </w:rPr>
              <w:t xml:space="preserve"> to participate in a school program or activity</w:t>
            </w:r>
            <w:r w:rsidR="006D105E">
              <w:rPr>
                <w:rFonts w:cs="Arial"/>
              </w:rPr>
              <w:t xml:space="preserve"> </w:t>
            </w:r>
            <w:r w:rsidR="00456332">
              <w:rPr>
                <w:rFonts w:cs="Arial"/>
              </w:rPr>
              <w:t xml:space="preserve">unless </w:t>
            </w:r>
            <w:r w:rsidR="00E337DD">
              <w:rPr>
                <w:rFonts w:cs="Arial"/>
              </w:rPr>
              <w:t>i</w:t>
            </w:r>
            <w:r w:rsidR="00FB31A4">
              <w:rPr>
                <w:rFonts w:cs="Arial"/>
              </w:rPr>
              <w:t xml:space="preserve">t </w:t>
            </w:r>
            <w:r w:rsidR="00F76CA3" w:rsidRPr="00ED1A76">
              <w:rPr>
                <w:rFonts w:cs="Arial"/>
              </w:rPr>
              <w:t xml:space="preserve">is required of </w:t>
            </w:r>
            <w:r w:rsidR="00D446F2" w:rsidRPr="00A6548E">
              <w:rPr>
                <w:rFonts w:cs="Arial"/>
                <w:b/>
                <w:bCs/>
              </w:rPr>
              <w:t>students with</w:t>
            </w:r>
            <w:r w:rsidR="00D446F2" w:rsidRPr="00ED1A76">
              <w:rPr>
                <w:rFonts w:cs="Arial"/>
              </w:rPr>
              <w:t xml:space="preserve"> </w:t>
            </w:r>
            <w:r w:rsidR="00F76CA3" w:rsidRPr="00ED1A76">
              <w:rPr>
                <w:rFonts w:cs="Arial"/>
                <w:b/>
                <w:bCs/>
              </w:rPr>
              <w:t>other p</w:t>
            </w:r>
            <w:r w:rsidR="00D446F2" w:rsidRPr="00ED1A76">
              <w:rPr>
                <w:rFonts w:cs="Arial"/>
                <w:b/>
                <w:bCs/>
              </w:rPr>
              <w:t>hysical or emotional conditions</w:t>
            </w:r>
            <w:r w:rsidR="00E16DF1" w:rsidRPr="00ED1A76">
              <w:rPr>
                <w:rFonts w:cs="Arial"/>
              </w:rPr>
              <w:t xml:space="preserve">. </w:t>
            </w:r>
            <w:r w:rsidR="002D5194" w:rsidRPr="00FA78F9">
              <w:rPr>
                <w:rFonts w:eastAsia="Calibri" w:cs="Arial"/>
                <w:i/>
                <w:iCs/>
              </w:rPr>
              <w:t>§§ 106.40(b)(1), 106.40(b)(3).</w:t>
            </w:r>
          </w:p>
        </w:tc>
        <w:tc>
          <w:tcPr>
            <w:tcW w:w="4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337DDB" w14:textId="55F3659C" w:rsidR="00103359" w:rsidRPr="00195401" w:rsidRDefault="005B54B6" w:rsidP="00F809CA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A student who is </w:t>
            </w:r>
            <w:r w:rsidRPr="00A84F65">
              <w:rPr>
                <w:rFonts w:eastAsia="Calibri"/>
                <w:b/>
                <w:bCs/>
              </w:rPr>
              <w:t>pregnant or has a related condition</w:t>
            </w:r>
            <w:r>
              <w:rPr>
                <w:rFonts w:eastAsia="Calibri"/>
              </w:rPr>
              <w:t xml:space="preserve"> may participate in an alternate program if it is voluntary</w:t>
            </w:r>
            <w:r w:rsidR="000C6F61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and the program is comparable to </w:t>
            </w:r>
            <w:r w:rsidR="00AF491D">
              <w:rPr>
                <w:rFonts w:eastAsia="Calibri"/>
              </w:rPr>
              <w:t>those</w:t>
            </w:r>
            <w:r w:rsidR="00195401">
              <w:rPr>
                <w:rFonts w:eastAsia="Calibri"/>
              </w:rPr>
              <w:t xml:space="preserve"> </w:t>
            </w:r>
            <w:r w:rsidR="003C6719">
              <w:rPr>
                <w:rFonts w:eastAsia="Calibri"/>
              </w:rPr>
              <w:t xml:space="preserve">offered to </w:t>
            </w:r>
            <w:r w:rsidR="003A4CA4">
              <w:rPr>
                <w:rFonts w:eastAsia="Calibri"/>
              </w:rPr>
              <w:t>their peers</w:t>
            </w:r>
            <w:r w:rsidR="00195401">
              <w:rPr>
                <w:rFonts w:eastAsia="Calibri"/>
              </w:rPr>
              <w:t>.</w:t>
            </w:r>
          </w:p>
          <w:p w14:paraId="16F03A85" w14:textId="77777777" w:rsidR="00103359" w:rsidRDefault="00103359" w:rsidP="00F809CA">
            <w:pPr>
              <w:tabs>
                <w:tab w:val="left" w:pos="1267"/>
              </w:tabs>
              <w:rPr>
                <w:rFonts w:eastAsia="Calibri"/>
                <w:i/>
                <w:iCs/>
              </w:rPr>
            </w:pPr>
          </w:p>
          <w:p w14:paraId="46D6898A" w14:textId="2F1A9C52" w:rsidR="005B54B6" w:rsidRDefault="00E16DF1" w:rsidP="00E337DD">
            <w:pPr>
              <w:tabs>
                <w:tab w:val="left" w:pos="1267"/>
              </w:tabs>
            </w:pPr>
            <w:r>
              <w:rPr>
                <w:rFonts w:cs="Arial"/>
              </w:rPr>
              <w:t xml:space="preserve">A school </w:t>
            </w:r>
            <w:r w:rsidRPr="00456332">
              <w:rPr>
                <w:rFonts w:cs="Arial"/>
              </w:rPr>
              <w:t>can</w:t>
            </w:r>
            <w:r w:rsidR="000F1BA7" w:rsidRPr="00456332">
              <w:rPr>
                <w:rFonts w:cs="Arial"/>
              </w:rPr>
              <w:t>not</w:t>
            </w:r>
            <w:r>
              <w:rPr>
                <w:rFonts w:cs="Arial"/>
              </w:rPr>
              <w:t xml:space="preserve"> require a student who is pregnant or has a related condition to </w:t>
            </w:r>
            <w:r w:rsidR="00496FF1">
              <w:rPr>
                <w:rFonts w:cs="Arial"/>
              </w:rPr>
              <w:t>get</w:t>
            </w:r>
            <w:r>
              <w:rPr>
                <w:rFonts w:cs="Arial"/>
              </w:rPr>
              <w:t xml:space="preserve"> </w:t>
            </w:r>
            <w:r w:rsidR="009B2F88">
              <w:rPr>
                <w:rFonts w:cs="Arial"/>
              </w:rPr>
              <w:t>approval</w:t>
            </w:r>
            <w:r>
              <w:rPr>
                <w:rFonts w:cs="Arial"/>
              </w:rPr>
              <w:t xml:space="preserve"> </w:t>
            </w:r>
            <w:r w:rsidR="0088188D">
              <w:rPr>
                <w:rFonts w:cs="Arial"/>
              </w:rPr>
              <w:t xml:space="preserve">from a </w:t>
            </w:r>
            <w:r w:rsidR="0088188D">
              <w:rPr>
                <w:rFonts w:cs="Arial"/>
                <w:b/>
                <w:bCs/>
              </w:rPr>
              <w:t xml:space="preserve">healthcare provider or anyone else </w:t>
            </w:r>
            <w:r>
              <w:rPr>
                <w:rFonts w:cs="Arial"/>
              </w:rPr>
              <w:t xml:space="preserve">to participate in a school program or activity </w:t>
            </w:r>
            <w:r w:rsidR="000F1BA7" w:rsidRPr="00456332">
              <w:rPr>
                <w:rFonts w:cs="Arial"/>
              </w:rPr>
              <w:t>unless</w:t>
            </w:r>
            <w:r w:rsidR="00E337DD" w:rsidRPr="00504FDF">
              <w:rPr>
                <w:rFonts w:cs="Arial"/>
              </w:rPr>
              <w:t xml:space="preserve"> </w:t>
            </w:r>
            <w:r w:rsidR="00504FDF" w:rsidRPr="00504FDF">
              <w:rPr>
                <w:rFonts w:cs="Arial"/>
              </w:rPr>
              <w:t>i</w:t>
            </w:r>
            <w:r w:rsidR="00FB31A4" w:rsidRPr="00E337DD">
              <w:rPr>
                <w:rFonts w:cs="Arial"/>
              </w:rPr>
              <w:t xml:space="preserve">t </w:t>
            </w:r>
            <w:r w:rsidR="00EE67F7" w:rsidRPr="00E337DD">
              <w:rPr>
                <w:rFonts w:cs="Arial"/>
              </w:rPr>
              <w:t xml:space="preserve">is required of </w:t>
            </w:r>
            <w:r w:rsidR="009D3ACA" w:rsidRPr="00E337DD">
              <w:rPr>
                <w:rFonts w:cs="Arial"/>
                <w:b/>
                <w:bCs/>
              </w:rPr>
              <w:t>all</w:t>
            </w:r>
            <w:r w:rsidR="000F1BA7" w:rsidRPr="00E337DD">
              <w:rPr>
                <w:rFonts w:cs="Arial"/>
                <w:b/>
                <w:bCs/>
              </w:rPr>
              <w:t xml:space="preserve"> </w:t>
            </w:r>
            <w:r w:rsidRPr="00E337DD">
              <w:rPr>
                <w:rFonts w:cs="Arial"/>
                <w:b/>
                <w:bCs/>
              </w:rPr>
              <w:t>student</w:t>
            </w:r>
            <w:r w:rsidR="00A6548E" w:rsidRPr="00E337DD">
              <w:rPr>
                <w:rFonts w:cs="Arial"/>
                <w:b/>
                <w:bCs/>
              </w:rPr>
              <w:t>s</w:t>
            </w:r>
            <w:r w:rsidR="00E337DD" w:rsidRPr="00504FDF">
              <w:rPr>
                <w:rFonts w:cs="Arial"/>
              </w:rPr>
              <w:t>.</w:t>
            </w:r>
            <w:r w:rsidR="00E337DD">
              <w:rPr>
                <w:rFonts w:cs="Arial"/>
                <w:b/>
                <w:bCs/>
              </w:rPr>
              <w:t xml:space="preserve"> </w:t>
            </w:r>
            <w:r w:rsidR="00FF615D" w:rsidRPr="006D105E">
              <w:rPr>
                <w:rFonts w:eastAsia="Calibri" w:cs="Arial"/>
                <w:i/>
                <w:iCs/>
              </w:rPr>
              <w:t>§</w:t>
            </w:r>
            <w:r w:rsidR="00514466" w:rsidRPr="006D105E">
              <w:rPr>
                <w:rFonts w:eastAsia="Calibri" w:cs="Arial"/>
                <w:i/>
                <w:iCs/>
              </w:rPr>
              <w:t>§</w:t>
            </w:r>
            <w:r w:rsidR="00FA78F9">
              <w:rPr>
                <w:rFonts w:eastAsia="Calibri" w:cs="Arial"/>
                <w:i/>
                <w:iCs/>
              </w:rPr>
              <w:t> </w:t>
            </w:r>
            <w:r w:rsidR="00514466">
              <w:rPr>
                <w:rFonts w:eastAsia="Calibri" w:cs="Arial"/>
                <w:i/>
                <w:iCs/>
              </w:rPr>
              <w:t xml:space="preserve">106.40(b)(3)(iii), </w:t>
            </w:r>
            <w:r w:rsidR="00FF615D" w:rsidRPr="006D105E">
              <w:rPr>
                <w:rFonts w:eastAsia="Calibri" w:cs="Arial"/>
                <w:i/>
                <w:iCs/>
              </w:rPr>
              <w:t>106.4</w:t>
            </w:r>
            <w:r w:rsidR="00163209" w:rsidRPr="006D105E">
              <w:rPr>
                <w:rFonts w:eastAsia="Calibri" w:cs="Arial"/>
                <w:i/>
                <w:iCs/>
              </w:rPr>
              <w:t>0</w:t>
            </w:r>
            <w:r w:rsidR="00FF615D" w:rsidRPr="006D105E">
              <w:rPr>
                <w:rFonts w:eastAsia="Calibri" w:cs="Arial"/>
                <w:i/>
                <w:iCs/>
              </w:rPr>
              <w:t>(b)(</w:t>
            </w:r>
            <w:r w:rsidR="00624D03">
              <w:rPr>
                <w:rFonts w:eastAsia="Calibri" w:cs="Arial"/>
                <w:i/>
                <w:iCs/>
              </w:rPr>
              <w:t>5</w:t>
            </w:r>
            <w:r w:rsidR="00FF615D" w:rsidRPr="006D105E">
              <w:rPr>
                <w:rFonts w:eastAsia="Calibri" w:cs="Arial"/>
                <w:i/>
                <w:iCs/>
              </w:rPr>
              <w:t>).</w:t>
            </w:r>
          </w:p>
        </w:tc>
      </w:tr>
      <w:tr w:rsidR="00203BB5" w:rsidRPr="00EA3223" w14:paraId="2183FB00" w14:textId="77777777" w:rsidTr="00A25766">
        <w:tc>
          <w:tcPr>
            <w:tcW w:w="15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D290F" w14:textId="2E0D7903" w:rsidR="00203BB5" w:rsidRPr="00E57E05" w:rsidRDefault="00F14259" w:rsidP="00203BB5">
            <w:r>
              <w:rPr>
                <w:b/>
                <w:bCs/>
              </w:rPr>
              <w:t>Leave</w:t>
            </w:r>
            <w:r w:rsidR="00435170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a</w:t>
            </w:r>
            <w:r w:rsidR="00203BB5" w:rsidRPr="00E57E05">
              <w:rPr>
                <w:b/>
                <w:bCs/>
              </w:rPr>
              <w:t>bsence</w:t>
            </w:r>
          </w:p>
        </w:tc>
        <w:tc>
          <w:tcPr>
            <w:tcW w:w="4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A45F32" w14:textId="1AA28919" w:rsidR="002079D0" w:rsidRDefault="00203BB5" w:rsidP="00203BB5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Schools must </w:t>
            </w:r>
            <w:r w:rsidR="000B6133">
              <w:rPr>
                <w:rFonts w:eastAsia="Calibri"/>
              </w:rPr>
              <w:t>allow a leave of</w:t>
            </w:r>
            <w:r>
              <w:rPr>
                <w:rFonts w:eastAsia="Calibri"/>
              </w:rPr>
              <w:t xml:space="preserve"> absence for pregnancy or related condition</w:t>
            </w:r>
            <w:r w:rsidR="00522CAD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for as long as a student’s </w:t>
            </w:r>
            <w:r w:rsidRPr="00DF7FC0">
              <w:rPr>
                <w:rFonts w:eastAsia="Calibri"/>
                <w:b/>
                <w:bCs/>
              </w:rPr>
              <w:t>doctor</w:t>
            </w:r>
            <w:r>
              <w:rPr>
                <w:rFonts w:eastAsia="Calibri"/>
              </w:rPr>
              <w:t xml:space="preserve"> deems medically necessary. </w:t>
            </w:r>
          </w:p>
          <w:p w14:paraId="1444DE79" w14:textId="77777777" w:rsidR="00522CAD" w:rsidRDefault="00522CAD" w:rsidP="00203BB5">
            <w:pPr>
              <w:tabs>
                <w:tab w:val="left" w:pos="1267"/>
              </w:tabs>
            </w:pPr>
          </w:p>
          <w:p w14:paraId="3F4D0D59" w14:textId="1780C06A" w:rsidR="00203BB5" w:rsidRPr="0095538E" w:rsidRDefault="00BC0FD6" w:rsidP="00203BB5">
            <w:pPr>
              <w:tabs>
                <w:tab w:val="left" w:pos="1267"/>
              </w:tabs>
              <w:rPr>
                <w:rFonts w:eastAsia="Calibri"/>
                <w:i/>
                <w:iCs/>
              </w:rPr>
            </w:pPr>
            <w:r>
              <w:t xml:space="preserve">Upon </w:t>
            </w:r>
            <w:r w:rsidR="00203BB5">
              <w:t xml:space="preserve">return, </w:t>
            </w:r>
            <w:r w:rsidR="00074D2F">
              <w:t xml:space="preserve">the student </w:t>
            </w:r>
            <w:r w:rsidR="00203BB5">
              <w:t xml:space="preserve">must be reinstated to their </w:t>
            </w:r>
            <w:r w:rsidR="00F95232" w:rsidRPr="00F95232">
              <w:rPr>
                <w:b/>
                <w:bCs/>
              </w:rPr>
              <w:t xml:space="preserve">prior </w:t>
            </w:r>
            <w:r w:rsidR="00203BB5" w:rsidRPr="00F95232">
              <w:rPr>
                <w:b/>
                <w:bCs/>
              </w:rPr>
              <w:t>status</w:t>
            </w:r>
            <w:r w:rsidR="00203BB5">
              <w:t xml:space="preserve">. </w:t>
            </w:r>
            <w:r w:rsidR="00203BB5" w:rsidRPr="0095538E">
              <w:rPr>
                <w:rFonts w:eastAsia="Calibri"/>
                <w:i/>
                <w:iCs/>
              </w:rPr>
              <w:t>§ 106.40(b)(5)</w:t>
            </w:r>
            <w:r w:rsidR="00203BB5">
              <w:rPr>
                <w:rFonts w:eastAsia="Calibri"/>
                <w:i/>
                <w:iCs/>
              </w:rPr>
              <w:t>.</w:t>
            </w:r>
          </w:p>
        </w:tc>
        <w:tc>
          <w:tcPr>
            <w:tcW w:w="4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2CB28" w14:textId="1C735126" w:rsidR="007C24CB" w:rsidRDefault="00203BB5" w:rsidP="00522CAD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Schools must </w:t>
            </w:r>
            <w:r w:rsidR="00522CAD">
              <w:rPr>
                <w:rFonts w:eastAsia="Calibri"/>
              </w:rPr>
              <w:t xml:space="preserve">allow a </w:t>
            </w:r>
            <w:r w:rsidR="00522CAD">
              <w:rPr>
                <w:rFonts w:eastAsia="Calibri"/>
                <w:b/>
                <w:bCs/>
              </w:rPr>
              <w:t>voluntary</w:t>
            </w:r>
            <w:r>
              <w:rPr>
                <w:rFonts w:eastAsia="Calibri"/>
              </w:rPr>
              <w:t xml:space="preserve"> </w:t>
            </w:r>
            <w:r w:rsidR="00522CAD">
              <w:rPr>
                <w:rFonts w:eastAsia="Calibri"/>
              </w:rPr>
              <w:t xml:space="preserve">leave of </w:t>
            </w:r>
            <w:r>
              <w:rPr>
                <w:rFonts w:eastAsia="Calibri"/>
              </w:rPr>
              <w:t xml:space="preserve">absence for pregnancy or related conditions for </w:t>
            </w:r>
            <w:r w:rsidR="00CA1B8A" w:rsidRPr="00F16C20">
              <w:rPr>
                <w:rFonts w:eastAsia="Calibri"/>
                <w:b/>
                <w:bCs/>
              </w:rPr>
              <w:t>at least</w:t>
            </w:r>
            <w:r w:rsidR="00CA1B8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as long as a student’s </w:t>
            </w:r>
            <w:r w:rsidR="00DF7FC0">
              <w:rPr>
                <w:rFonts w:eastAsia="Calibri"/>
                <w:b/>
                <w:bCs/>
              </w:rPr>
              <w:t>healthcare provider</w:t>
            </w:r>
            <w:r>
              <w:rPr>
                <w:rFonts w:eastAsia="Calibri"/>
              </w:rPr>
              <w:t xml:space="preserve"> deems medically necessary.</w:t>
            </w:r>
            <w:r w:rsidR="00FB2795">
              <w:rPr>
                <w:rFonts w:eastAsia="Calibri"/>
              </w:rPr>
              <w:t xml:space="preserve"> </w:t>
            </w:r>
          </w:p>
          <w:p w14:paraId="6DCF8585" w14:textId="77777777" w:rsidR="007C24CB" w:rsidRDefault="007C24CB" w:rsidP="00522CAD">
            <w:pPr>
              <w:tabs>
                <w:tab w:val="left" w:pos="1267"/>
              </w:tabs>
              <w:rPr>
                <w:rFonts w:eastAsia="Calibri"/>
              </w:rPr>
            </w:pPr>
          </w:p>
          <w:p w14:paraId="0A05F490" w14:textId="7A0CD1C1" w:rsidR="00203BB5" w:rsidRDefault="00A46DC8" w:rsidP="00074D2F">
            <w:pPr>
              <w:tabs>
                <w:tab w:val="left" w:pos="1267"/>
              </w:tabs>
              <w:rPr>
                <w:rFonts w:eastAsia="Calibri"/>
              </w:rPr>
            </w:pPr>
            <w:r>
              <w:t xml:space="preserve">Upon </w:t>
            </w:r>
            <w:r w:rsidR="00203BB5">
              <w:t>return, the</w:t>
            </w:r>
            <w:r w:rsidR="00074D2F">
              <w:t xml:space="preserve"> student</w:t>
            </w:r>
            <w:r w:rsidR="00203BB5">
              <w:t xml:space="preserve"> must be reinstated to their </w:t>
            </w:r>
            <w:r w:rsidR="002438ED" w:rsidRPr="00F95232">
              <w:rPr>
                <w:b/>
                <w:bCs/>
              </w:rPr>
              <w:t xml:space="preserve">prior academic </w:t>
            </w:r>
            <w:r w:rsidR="00203BB5" w:rsidRPr="00F95232">
              <w:rPr>
                <w:b/>
                <w:bCs/>
              </w:rPr>
              <w:t>status</w:t>
            </w:r>
            <w:r w:rsidR="002438ED" w:rsidRPr="00F95232">
              <w:rPr>
                <w:b/>
                <w:bCs/>
              </w:rPr>
              <w:t xml:space="preserve"> and,</w:t>
            </w:r>
            <w:r w:rsidR="002438ED">
              <w:t xml:space="preserve"> </w:t>
            </w:r>
            <w:r w:rsidR="002438ED" w:rsidRPr="002438ED">
              <w:rPr>
                <w:b/>
                <w:bCs/>
              </w:rPr>
              <w:t xml:space="preserve">where practicable, </w:t>
            </w:r>
            <w:r w:rsidR="00203BB5" w:rsidRPr="002438ED">
              <w:rPr>
                <w:b/>
                <w:bCs/>
              </w:rPr>
              <w:t xml:space="preserve">prior </w:t>
            </w:r>
            <w:r w:rsidR="002438ED" w:rsidRPr="002438ED">
              <w:rPr>
                <w:b/>
                <w:bCs/>
              </w:rPr>
              <w:t>extracurricular status</w:t>
            </w:r>
            <w:r w:rsidR="00203BB5">
              <w:t>.</w:t>
            </w:r>
            <w:r w:rsidR="00074D2F">
              <w:t xml:space="preserve"> </w:t>
            </w:r>
            <w:r w:rsidR="00F95232" w:rsidRPr="0095538E">
              <w:rPr>
                <w:rFonts w:eastAsia="Calibri"/>
                <w:i/>
                <w:iCs/>
              </w:rPr>
              <w:t>§</w:t>
            </w:r>
            <w:r w:rsidR="00074D2F">
              <w:rPr>
                <w:rFonts w:eastAsia="Calibri"/>
                <w:i/>
                <w:iCs/>
              </w:rPr>
              <w:t> </w:t>
            </w:r>
            <w:r w:rsidR="00F95232" w:rsidRPr="0095538E">
              <w:rPr>
                <w:rFonts w:eastAsia="Calibri"/>
                <w:i/>
                <w:iCs/>
              </w:rPr>
              <w:t>106.40(b)</w:t>
            </w:r>
            <w:r w:rsidR="00F95232">
              <w:rPr>
                <w:rFonts w:eastAsia="Calibri"/>
                <w:i/>
                <w:iCs/>
              </w:rPr>
              <w:t>(3)(</w:t>
            </w:r>
            <w:r w:rsidR="001D3C64">
              <w:rPr>
                <w:rFonts w:eastAsia="Calibri"/>
                <w:i/>
                <w:iCs/>
              </w:rPr>
              <w:t>iv</w:t>
            </w:r>
            <w:r w:rsidR="00F95232">
              <w:rPr>
                <w:rFonts w:eastAsia="Calibri"/>
                <w:i/>
                <w:iCs/>
              </w:rPr>
              <w:t>)</w:t>
            </w:r>
            <w:r w:rsidR="00203BB5">
              <w:rPr>
                <w:rFonts w:eastAsia="Calibri"/>
                <w:i/>
                <w:iCs/>
              </w:rPr>
              <w:t>.</w:t>
            </w:r>
          </w:p>
        </w:tc>
      </w:tr>
      <w:tr w:rsidR="00203BB5" w:rsidRPr="00EA3223" w14:paraId="7080CE25" w14:textId="77777777" w:rsidTr="00A25766">
        <w:tc>
          <w:tcPr>
            <w:tcW w:w="15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0DC85" w14:textId="037A8D14" w:rsidR="00203BB5" w:rsidRPr="00BC0FD6" w:rsidRDefault="00BC0FD6" w:rsidP="00203B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Accommo</w:t>
            </w:r>
            <w:proofErr w:type="spellEnd"/>
            <w:r>
              <w:rPr>
                <w:b/>
                <w:bCs/>
              </w:rPr>
              <w:t>-dations</w:t>
            </w:r>
          </w:p>
        </w:tc>
        <w:tc>
          <w:tcPr>
            <w:tcW w:w="4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0A4130" w14:textId="7F1162F8" w:rsidR="00F935A8" w:rsidRDefault="00871EB2" w:rsidP="00203BB5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871EB2">
              <w:rPr>
                <w:rFonts w:eastAsia="Calibri"/>
              </w:rPr>
              <w:t xml:space="preserve">chools must offer </w:t>
            </w:r>
            <w:r w:rsidRPr="001976C6">
              <w:rPr>
                <w:rFonts w:eastAsia="Calibri"/>
                <w:b/>
                <w:bCs/>
              </w:rPr>
              <w:t xml:space="preserve">services </w:t>
            </w:r>
            <w:r w:rsidR="00466424" w:rsidRPr="001976C6">
              <w:rPr>
                <w:rFonts w:eastAsia="Calibri"/>
                <w:b/>
                <w:bCs/>
              </w:rPr>
              <w:t>and benefits</w:t>
            </w:r>
            <w:r w:rsidR="00466424">
              <w:rPr>
                <w:rFonts w:eastAsia="Calibri"/>
              </w:rPr>
              <w:t xml:space="preserve"> </w:t>
            </w:r>
            <w:r w:rsidR="0067660F">
              <w:rPr>
                <w:rFonts w:eastAsia="Calibri"/>
              </w:rPr>
              <w:t xml:space="preserve">to students </w:t>
            </w:r>
            <w:r>
              <w:rPr>
                <w:rFonts w:eastAsia="Calibri"/>
              </w:rPr>
              <w:t xml:space="preserve">who are </w:t>
            </w:r>
            <w:r w:rsidRPr="00871EB2">
              <w:rPr>
                <w:rFonts w:eastAsia="Calibri"/>
              </w:rPr>
              <w:t xml:space="preserve">pregnant </w:t>
            </w:r>
            <w:r>
              <w:rPr>
                <w:rFonts w:eastAsia="Calibri"/>
              </w:rPr>
              <w:t xml:space="preserve">or have a </w:t>
            </w:r>
            <w:r w:rsidRPr="00871EB2">
              <w:rPr>
                <w:rFonts w:eastAsia="Calibri"/>
              </w:rPr>
              <w:t>related condition</w:t>
            </w:r>
            <w:r w:rsidR="003F1D59">
              <w:rPr>
                <w:rFonts w:eastAsia="Calibri"/>
              </w:rPr>
              <w:t xml:space="preserve"> </w:t>
            </w:r>
            <w:r w:rsidR="003F1D59" w:rsidRPr="003F1D59">
              <w:rPr>
                <w:rFonts w:eastAsia="Calibri"/>
                <w:b/>
                <w:bCs/>
              </w:rPr>
              <w:t>if they are offered to</w:t>
            </w:r>
            <w:r w:rsidR="003F1D59" w:rsidRPr="00871EB2">
              <w:rPr>
                <w:rFonts w:eastAsia="Calibri"/>
              </w:rPr>
              <w:t xml:space="preserve"> </w:t>
            </w:r>
            <w:r w:rsidR="003F1D59" w:rsidRPr="0067660F">
              <w:rPr>
                <w:rFonts w:eastAsia="Calibri"/>
                <w:b/>
                <w:bCs/>
              </w:rPr>
              <w:t xml:space="preserve">temporarily </w:t>
            </w:r>
            <w:proofErr w:type="gramStart"/>
            <w:r w:rsidR="003F1D59" w:rsidRPr="0067660F">
              <w:rPr>
                <w:rFonts w:eastAsia="Calibri"/>
                <w:b/>
                <w:bCs/>
              </w:rPr>
              <w:t>disabled</w:t>
            </w:r>
            <w:proofErr w:type="gramEnd"/>
            <w:r w:rsidR="003F1D59" w:rsidRPr="0067660F">
              <w:rPr>
                <w:rFonts w:eastAsia="Calibri"/>
                <w:b/>
                <w:bCs/>
              </w:rPr>
              <w:t xml:space="preserve"> students</w:t>
            </w:r>
            <w:r w:rsidR="0067660F">
              <w:rPr>
                <w:rFonts w:eastAsia="Calibri"/>
              </w:rPr>
              <w:t>.</w:t>
            </w:r>
            <w:r w:rsidR="00A4334B">
              <w:rPr>
                <w:rFonts w:eastAsia="Calibri"/>
              </w:rPr>
              <w:t xml:space="preserve"> </w:t>
            </w:r>
            <w:r w:rsidR="00CD5A96" w:rsidRPr="0095538E">
              <w:rPr>
                <w:rFonts w:eastAsia="Calibri"/>
                <w:i/>
                <w:iCs/>
              </w:rPr>
              <w:t>§ 106.40(b)(</w:t>
            </w:r>
            <w:r w:rsidR="00CD5A96">
              <w:rPr>
                <w:rFonts w:eastAsia="Calibri"/>
                <w:i/>
                <w:iCs/>
              </w:rPr>
              <w:t>4</w:t>
            </w:r>
            <w:r w:rsidR="00CD5A96" w:rsidRPr="0095538E">
              <w:rPr>
                <w:rFonts w:eastAsia="Calibri"/>
                <w:i/>
                <w:iCs/>
              </w:rPr>
              <w:t>)</w:t>
            </w:r>
            <w:r w:rsidR="00CD5A96">
              <w:rPr>
                <w:rFonts w:eastAsia="Calibri"/>
                <w:i/>
                <w:iCs/>
              </w:rPr>
              <w:t>.</w:t>
            </w:r>
            <w:r w:rsidR="1FF950E1" w:rsidRPr="61015CD4">
              <w:rPr>
                <w:rFonts w:eastAsia="Calibri"/>
                <w:i/>
                <w:iCs/>
              </w:rPr>
              <w:t xml:space="preserve"> </w:t>
            </w:r>
          </w:p>
          <w:p w14:paraId="34DED486" w14:textId="77777777" w:rsidR="00F7126A" w:rsidRDefault="00F7126A" w:rsidP="00203BB5">
            <w:pPr>
              <w:tabs>
                <w:tab w:val="left" w:pos="1267"/>
              </w:tabs>
              <w:rPr>
                <w:rFonts w:eastAsia="Calibri"/>
                <w:i/>
                <w:iCs/>
              </w:rPr>
            </w:pPr>
          </w:p>
          <w:p w14:paraId="3C08A52C" w14:textId="40A1D806" w:rsidR="00203BB5" w:rsidRDefault="001F378C" w:rsidP="001C7A97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While the </w:t>
            </w:r>
            <w:r w:rsidR="00BC308A">
              <w:rPr>
                <w:rFonts w:eastAsia="Calibri"/>
              </w:rPr>
              <w:t xml:space="preserve">previous </w:t>
            </w:r>
            <w:r>
              <w:rPr>
                <w:rFonts w:eastAsia="Calibri"/>
              </w:rPr>
              <w:t>rule</w:t>
            </w:r>
            <w:r w:rsidR="004E21CF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="00BC308A">
              <w:rPr>
                <w:rFonts w:eastAsia="Calibri"/>
              </w:rPr>
              <w:t xml:space="preserve">did </w:t>
            </w:r>
            <w:r>
              <w:rPr>
                <w:rFonts w:eastAsia="Calibri"/>
              </w:rPr>
              <w:t xml:space="preserve">not explicitly address it, </w:t>
            </w:r>
            <w:r w:rsidR="00CB0A55">
              <w:rPr>
                <w:rFonts w:eastAsia="Calibri"/>
              </w:rPr>
              <w:t>a</w:t>
            </w:r>
            <w:r w:rsidR="00CB0A55">
              <w:t xml:space="preserve"> </w:t>
            </w:r>
            <w:hyperlink r:id="rId11" w:history="1">
              <w:r w:rsidR="00D12E25">
                <w:rPr>
                  <w:rStyle w:val="Hyperlink"/>
                  <w:rFonts w:eastAsia="Calibri"/>
                </w:rPr>
                <w:t>2</w:t>
              </w:r>
              <w:r w:rsidR="00D12E25">
                <w:rPr>
                  <w:rStyle w:val="Hyperlink"/>
                </w:rPr>
                <w:t>013 g</w:t>
              </w:r>
              <w:r w:rsidRPr="00CD5A96">
                <w:rPr>
                  <w:rStyle w:val="Hyperlink"/>
                  <w:rFonts w:eastAsia="Calibri"/>
                </w:rPr>
                <w:t>uidance</w:t>
              </w:r>
            </w:hyperlink>
            <w:r>
              <w:rPr>
                <w:rFonts w:eastAsia="Calibri"/>
              </w:rPr>
              <w:t xml:space="preserve"> </w:t>
            </w:r>
            <w:r w:rsidR="00D12E25">
              <w:rPr>
                <w:rFonts w:eastAsia="Calibri"/>
              </w:rPr>
              <w:t>s</w:t>
            </w:r>
            <w:r w:rsidR="00D12E25">
              <w:t xml:space="preserve">tated that </w:t>
            </w:r>
            <w:r w:rsidR="00831FFB">
              <w:rPr>
                <w:rFonts w:eastAsia="Calibri"/>
              </w:rPr>
              <w:t xml:space="preserve">reasonable modifications include </w:t>
            </w:r>
            <w:r w:rsidR="00831FFB" w:rsidRPr="002C1674">
              <w:rPr>
                <w:rFonts w:eastAsia="Calibri"/>
                <w:b/>
                <w:bCs/>
              </w:rPr>
              <w:t>elevator</w:t>
            </w:r>
            <w:r w:rsidR="001B03A2" w:rsidRPr="002C1674">
              <w:rPr>
                <w:rFonts w:eastAsia="Calibri"/>
                <w:b/>
                <w:bCs/>
              </w:rPr>
              <w:t xml:space="preserve"> access</w:t>
            </w:r>
            <w:r w:rsidR="00831FFB" w:rsidRPr="007F779D">
              <w:rPr>
                <w:rFonts w:eastAsia="Calibri"/>
              </w:rPr>
              <w:t xml:space="preserve">, </w:t>
            </w:r>
            <w:r w:rsidR="00831FFB" w:rsidRPr="002C1674">
              <w:rPr>
                <w:rFonts w:eastAsia="Calibri"/>
                <w:b/>
                <w:bCs/>
              </w:rPr>
              <w:t>a larger desk</w:t>
            </w:r>
            <w:r w:rsidR="00831FFB" w:rsidRPr="007F779D">
              <w:rPr>
                <w:rFonts w:eastAsia="Calibri"/>
              </w:rPr>
              <w:t>,</w:t>
            </w:r>
            <w:r w:rsidR="00831FFB">
              <w:rPr>
                <w:rFonts w:eastAsia="Calibri"/>
              </w:rPr>
              <w:t xml:space="preserve"> or </w:t>
            </w:r>
            <w:r w:rsidR="00D41949" w:rsidRPr="00D41949">
              <w:rPr>
                <w:rFonts w:eastAsia="Calibri"/>
                <w:b/>
                <w:bCs/>
              </w:rPr>
              <w:t>more frequent trips to the bathroom</w:t>
            </w:r>
            <w:r w:rsidR="00D41949">
              <w:rPr>
                <w:rFonts w:eastAsia="Calibri"/>
              </w:rPr>
              <w:t>.</w:t>
            </w:r>
            <w:r w:rsidR="001C7A97">
              <w:rPr>
                <w:rFonts w:eastAsia="Calibri"/>
              </w:rPr>
              <w:t xml:space="preserve"> </w:t>
            </w:r>
          </w:p>
        </w:tc>
        <w:tc>
          <w:tcPr>
            <w:tcW w:w="4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D425D" w14:textId="2FB35339" w:rsidR="009B21C9" w:rsidRPr="009C5A4F" w:rsidRDefault="0097305B" w:rsidP="00203BB5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Schools must </w:t>
            </w:r>
            <w:r w:rsidR="006A1730" w:rsidRPr="00F16C20">
              <w:rPr>
                <w:rFonts w:eastAsia="Calibri"/>
                <w:b/>
                <w:bCs/>
              </w:rPr>
              <w:t>consult</w:t>
            </w:r>
            <w:r w:rsidR="006A1730">
              <w:rPr>
                <w:rFonts w:eastAsia="Calibri"/>
              </w:rPr>
              <w:t xml:space="preserve"> with a student who is </w:t>
            </w:r>
            <w:r w:rsidR="006A1730" w:rsidRPr="00871EB2">
              <w:rPr>
                <w:rFonts w:eastAsia="Calibri"/>
              </w:rPr>
              <w:t xml:space="preserve">pregnant </w:t>
            </w:r>
            <w:r w:rsidR="006A1730">
              <w:rPr>
                <w:rFonts w:eastAsia="Calibri"/>
              </w:rPr>
              <w:t xml:space="preserve">or has a </w:t>
            </w:r>
            <w:r w:rsidR="006A1730" w:rsidRPr="00871EB2">
              <w:rPr>
                <w:rFonts w:eastAsia="Calibri"/>
              </w:rPr>
              <w:t>related condition</w:t>
            </w:r>
            <w:r w:rsidR="006A1730">
              <w:rPr>
                <w:rFonts w:eastAsia="Calibri"/>
              </w:rPr>
              <w:t xml:space="preserve"> to </w:t>
            </w:r>
            <w:r>
              <w:rPr>
                <w:rFonts w:eastAsia="Calibri"/>
              </w:rPr>
              <w:t xml:space="preserve">offer </w:t>
            </w:r>
            <w:r w:rsidR="001E3751" w:rsidRPr="00B8602D">
              <w:rPr>
                <w:rFonts w:cs="Arial"/>
                <w:b/>
                <w:bCs/>
                <w:szCs w:val="20"/>
              </w:rPr>
              <w:t xml:space="preserve">individualized and voluntary </w:t>
            </w:r>
            <w:r w:rsidR="001915F5">
              <w:rPr>
                <w:rFonts w:eastAsia="Calibri"/>
              </w:rPr>
              <w:t>“</w:t>
            </w:r>
            <w:r w:rsidR="001915F5">
              <w:rPr>
                <w:rFonts w:eastAsia="Calibri"/>
                <w:b/>
                <w:bCs/>
              </w:rPr>
              <w:t>reasonable modifications</w:t>
            </w:r>
            <w:r w:rsidR="001915F5">
              <w:rPr>
                <w:rFonts w:eastAsia="Calibri"/>
              </w:rPr>
              <w:t xml:space="preserve">” </w:t>
            </w:r>
            <w:r w:rsidR="004B0711" w:rsidRPr="00F16C20">
              <w:rPr>
                <w:rFonts w:eastAsia="Calibri"/>
              </w:rPr>
              <w:t xml:space="preserve">unless </w:t>
            </w:r>
            <w:r w:rsidR="003A4E2A" w:rsidRPr="00F16C20">
              <w:rPr>
                <w:rFonts w:eastAsia="Calibri"/>
              </w:rPr>
              <w:t>this</w:t>
            </w:r>
            <w:r w:rsidR="004B0711" w:rsidRPr="00F16C20">
              <w:rPr>
                <w:rFonts w:eastAsia="Calibri"/>
              </w:rPr>
              <w:t xml:space="preserve"> would</w:t>
            </w:r>
            <w:r w:rsidR="004B0711" w:rsidRPr="009126F2">
              <w:rPr>
                <w:rFonts w:eastAsia="Calibri"/>
                <w:b/>
                <w:bCs/>
              </w:rPr>
              <w:t xml:space="preserve"> </w:t>
            </w:r>
            <w:r w:rsidR="00CA45F1" w:rsidRPr="009D06D1">
              <w:rPr>
                <w:rFonts w:eastAsia="Calibri"/>
              </w:rPr>
              <w:t>“</w:t>
            </w:r>
            <w:r w:rsidR="00271E79">
              <w:rPr>
                <w:rFonts w:eastAsia="Calibri"/>
                <w:b/>
                <w:bCs/>
              </w:rPr>
              <w:t>fundament</w:t>
            </w:r>
            <w:r w:rsidR="00271E79" w:rsidRPr="009D06D1">
              <w:rPr>
                <w:rFonts w:eastAsia="Calibri"/>
              </w:rPr>
              <w:t>-</w:t>
            </w:r>
            <w:r w:rsidR="004B0711" w:rsidRPr="009126F2">
              <w:rPr>
                <w:rFonts w:eastAsia="Calibri"/>
                <w:b/>
                <w:bCs/>
              </w:rPr>
              <w:t>tally alter</w:t>
            </w:r>
            <w:r w:rsidR="00CA45F1" w:rsidRPr="009D06D1">
              <w:rPr>
                <w:rFonts w:eastAsia="Calibri"/>
              </w:rPr>
              <w:t>”</w:t>
            </w:r>
            <w:r w:rsidR="004B0711" w:rsidRPr="009126F2">
              <w:rPr>
                <w:rFonts w:eastAsia="Calibri"/>
                <w:b/>
                <w:bCs/>
              </w:rPr>
              <w:t xml:space="preserve"> the </w:t>
            </w:r>
            <w:r w:rsidR="00B8602D" w:rsidRPr="009126F2">
              <w:rPr>
                <w:rFonts w:eastAsia="Calibri"/>
                <w:b/>
                <w:bCs/>
              </w:rPr>
              <w:t xml:space="preserve">school’s </w:t>
            </w:r>
            <w:r w:rsidR="004B0711" w:rsidRPr="009126F2">
              <w:rPr>
                <w:rFonts w:eastAsia="Calibri"/>
                <w:b/>
                <w:bCs/>
              </w:rPr>
              <w:t>program or activity</w:t>
            </w:r>
            <w:r w:rsidR="00CA45F1">
              <w:rPr>
                <w:rFonts w:eastAsia="Calibri"/>
              </w:rPr>
              <w:t>.</w:t>
            </w:r>
          </w:p>
          <w:p w14:paraId="16FC91C4" w14:textId="77777777" w:rsidR="00F7126A" w:rsidRDefault="00F7126A" w:rsidP="00203BB5">
            <w:pPr>
              <w:tabs>
                <w:tab w:val="left" w:pos="1267"/>
              </w:tabs>
              <w:rPr>
                <w:rFonts w:eastAsia="Calibri"/>
                <w:u w:val="single"/>
              </w:rPr>
            </w:pPr>
          </w:p>
          <w:p w14:paraId="32B54E12" w14:textId="7E595499" w:rsidR="001C7A97" w:rsidRPr="00FE2DF4" w:rsidRDefault="0051551E" w:rsidP="00203BB5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="009E7434">
              <w:rPr>
                <w:rFonts w:eastAsia="Calibri"/>
              </w:rPr>
              <w:t>easonable m</w:t>
            </w:r>
            <w:r w:rsidR="00D41949">
              <w:rPr>
                <w:rFonts w:eastAsia="Calibri"/>
              </w:rPr>
              <w:t xml:space="preserve">odifications </w:t>
            </w:r>
            <w:r w:rsidR="00D41949" w:rsidRPr="00D41949">
              <w:rPr>
                <w:rFonts w:eastAsia="Calibri"/>
              </w:rPr>
              <w:t xml:space="preserve">include </w:t>
            </w:r>
            <w:r w:rsidR="00D41949" w:rsidRPr="002C1674">
              <w:rPr>
                <w:rFonts w:eastAsia="Calibri"/>
                <w:b/>
                <w:bCs/>
              </w:rPr>
              <w:t>elevator access</w:t>
            </w:r>
            <w:r w:rsidR="007F779D">
              <w:rPr>
                <w:rFonts w:eastAsia="Calibri"/>
              </w:rPr>
              <w:t>,</w:t>
            </w:r>
            <w:r w:rsidR="007F779D" w:rsidRPr="00D41949">
              <w:rPr>
                <w:rFonts w:eastAsia="Calibri"/>
              </w:rPr>
              <w:t xml:space="preserve"> </w:t>
            </w:r>
            <w:r w:rsidR="007F779D" w:rsidRPr="002C1674">
              <w:rPr>
                <w:rFonts w:eastAsia="Calibri"/>
                <w:b/>
                <w:bCs/>
              </w:rPr>
              <w:t>a larger desk</w:t>
            </w:r>
            <w:r w:rsidR="009E7434" w:rsidRPr="009E7434">
              <w:rPr>
                <w:rFonts w:eastAsia="Calibri"/>
              </w:rPr>
              <w:t>,</w:t>
            </w:r>
            <w:r w:rsidR="009E7434">
              <w:rPr>
                <w:rFonts w:eastAsia="Calibri"/>
                <w:b/>
                <w:bCs/>
              </w:rPr>
              <w:t xml:space="preserve"> </w:t>
            </w:r>
            <w:r w:rsidR="009E7434" w:rsidRPr="002C1674">
              <w:rPr>
                <w:rFonts w:eastAsia="Calibri"/>
                <w:b/>
                <w:bCs/>
              </w:rPr>
              <w:t>a</w:t>
            </w:r>
            <w:r w:rsidR="009E7434" w:rsidRPr="009E7434">
              <w:rPr>
                <w:rFonts w:eastAsia="Calibri"/>
              </w:rPr>
              <w:t xml:space="preserve"> </w:t>
            </w:r>
            <w:r w:rsidR="007F779D" w:rsidRPr="009E7434">
              <w:rPr>
                <w:rFonts w:eastAsia="Calibri"/>
                <w:b/>
                <w:bCs/>
              </w:rPr>
              <w:t>footrest</w:t>
            </w:r>
            <w:r w:rsidR="007F779D">
              <w:rPr>
                <w:rFonts w:eastAsia="Calibri"/>
              </w:rPr>
              <w:t xml:space="preserve">, </w:t>
            </w:r>
            <w:r w:rsidR="007F779D" w:rsidRPr="007F779D">
              <w:rPr>
                <w:rFonts w:eastAsia="Calibri"/>
                <w:b/>
                <w:bCs/>
              </w:rPr>
              <w:t>breaks</w:t>
            </w:r>
            <w:r w:rsidR="004814B2">
              <w:rPr>
                <w:rFonts w:eastAsia="Calibri"/>
                <w:b/>
                <w:bCs/>
              </w:rPr>
              <w:t xml:space="preserve"> from class</w:t>
            </w:r>
            <w:r w:rsidR="007F779D" w:rsidRPr="007F779D">
              <w:rPr>
                <w:rFonts w:eastAsia="Calibri"/>
              </w:rPr>
              <w:t>,</w:t>
            </w:r>
            <w:r w:rsidR="007F779D" w:rsidRPr="007F779D">
              <w:rPr>
                <w:rFonts w:eastAsia="Calibri"/>
                <w:b/>
                <w:bCs/>
              </w:rPr>
              <w:t xml:space="preserve"> absences</w:t>
            </w:r>
            <w:r w:rsidR="007F779D" w:rsidRPr="007F779D">
              <w:rPr>
                <w:rFonts w:eastAsia="Calibri"/>
              </w:rPr>
              <w:t>,</w:t>
            </w:r>
            <w:r w:rsidR="007F779D" w:rsidRPr="007F779D">
              <w:rPr>
                <w:rFonts w:eastAsia="Calibri"/>
                <w:b/>
                <w:bCs/>
              </w:rPr>
              <w:t xml:space="preserve"> online courses</w:t>
            </w:r>
            <w:r w:rsidR="007F779D" w:rsidRPr="007F779D">
              <w:rPr>
                <w:rFonts w:eastAsia="Calibri"/>
              </w:rPr>
              <w:t>,</w:t>
            </w:r>
            <w:r w:rsidR="007F779D" w:rsidRPr="007F779D">
              <w:rPr>
                <w:rFonts w:eastAsia="Calibri"/>
                <w:b/>
                <w:bCs/>
              </w:rPr>
              <w:t xml:space="preserve"> schedule changes</w:t>
            </w:r>
            <w:r w:rsidR="007F779D" w:rsidRPr="007F779D">
              <w:rPr>
                <w:rFonts w:eastAsia="Calibri"/>
              </w:rPr>
              <w:t>,</w:t>
            </w:r>
            <w:r w:rsidR="007F779D" w:rsidRPr="007F779D">
              <w:rPr>
                <w:rFonts w:eastAsia="Calibri"/>
                <w:b/>
                <w:bCs/>
              </w:rPr>
              <w:t xml:space="preserve"> extensions</w:t>
            </w:r>
            <w:r w:rsidR="007F779D" w:rsidRPr="007F779D">
              <w:rPr>
                <w:rFonts w:eastAsia="Calibri"/>
              </w:rPr>
              <w:t>,</w:t>
            </w:r>
            <w:r w:rsidR="007F779D" w:rsidRPr="007F779D">
              <w:rPr>
                <w:rFonts w:eastAsia="Calibri"/>
                <w:b/>
                <w:bCs/>
              </w:rPr>
              <w:t xml:space="preserve"> reschedul</w:t>
            </w:r>
            <w:r w:rsidR="009E7434">
              <w:rPr>
                <w:rFonts w:eastAsia="Calibri"/>
                <w:b/>
                <w:bCs/>
              </w:rPr>
              <w:t>ed</w:t>
            </w:r>
            <w:r w:rsidR="007F779D" w:rsidRPr="007F779D">
              <w:rPr>
                <w:rFonts w:eastAsia="Calibri"/>
                <w:b/>
                <w:bCs/>
              </w:rPr>
              <w:t xml:space="preserve"> exams</w:t>
            </w:r>
            <w:r w:rsidR="007F779D" w:rsidRPr="007F779D">
              <w:rPr>
                <w:rFonts w:eastAsia="Calibri"/>
              </w:rPr>
              <w:t>,</w:t>
            </w:r>
            <w:r w:rsidR="007F779D" w:rsidRPr="007F779D">
              <w:rPr>
                <w:rFonts w:eastAsia="Calibri"/>
                <w:b/>
                <w:bCs/>
              </w:rPr>
              <w:t xml:space="preserve"> </w:t>
            </w:r>
            <w:r w:rsidR="009E7434">
              <w:rPr>
                <w:rFonts w:eastAsia="Calibri"/>
              </w:rPr>
              <w:t xml:space="preserve">and </w:t>
            </w:r>
            <w:r w:rsidR="007F779D" w:rsidRPr="007F779D">
              <w:rPr>
                <w:rFonts w:eastAsia="Calibri"/>
                <w:b/>
                <w:bCs/>
              </w:rPr>
              <w:t>counseling</w:t>
            </w:r>
            <w:r w:rsidR="007F779D">
              <w:rPr>
                <w:rFonts w:eastAsia="Calibri"/>
              </w:rPr>
              <w:t>.</w:t>
            </w:r>
            <w:r w:rsidR="001C7A97">
              <w:rPr>
                <w:rFonts w:eastAsia="Calibri"/>
              </w:rPr>
              <w:t xml:space="preserve"> </w:t>
            </w:r>
            <w:r w:rsidR="001C7A97" w:rsidRPr="0095538E">
              <w:rPr>
                <w:rFonts w:eastAsia="Calibri"/>
                <w:i/>
                <w:iCs/>
              </w:rPr>
              <w:t>§</w:t>
            </w:r>
            <w:r w:rsidR="001C7A97">
              <w:rPr>
                <w:rFonts w:eastAsia="Calibri"/>
                <w:i/>
                <w:iCs/>
              </w:rPr>
              <w:t> </w:t>
            </w:r>
            <w:r w:rsidR="001C7A97" w:rsidRPr="0095538E">
              <w:rPr>
                <w:rFonts w:eastAsia="Calibri"/>
                <w:i/>
                <w:iCs/>
              </w:rPr>
              <w:t>106.40(b)(</w:t>
            </w:r>
            <w:r w:rsidR="00CC0DE7">
              <w:rPr>
                <w:rFonts w:eastAsia="Calibri"/>
                <w:i/>
                <w:iCs/>
              </w:rPr>
              <w:t>3)(ii</w:t>
            </w:r>
            <w:r w:rsidR="001C7A97" w:rsidRPr="0095538E">
              <w:rPr>
                <w:rFonts w:eastAsia="Calibri"/>
                <w:i/>
                <w:iCs/>
              </w:rPr>
              <w:t>)</w:t>
            </w:r>
            <w:r w:rsidR="001C7A97">
              <w:rPr>
                <w:rFonts w:eastAsia="Calibri"/>
                <w:i/>
                <w:iCs/>
              </w:rPr>
              <w:t>.</w:t>
            </w:r>
          </w:p>
        </w:tc>
      </w:tr>
      <w:tr w:rsidR="00203BB5" w:rsidRPr="00EA3223" w14:paraId="69564D1F" w14:textId="77777777" w:rsidTr="00A25766">
        <w:tc>
          <w:tcPr>
            <w:tcW w:w="15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9F0142" w14:textId="0053771A" w:rsidR="00203BB5" w:rsidRPr="005B54B6" w:rsidRDefault="00BC0FD6" w:rsidP="00203BB5">
            <w:pPr>
              <w:rPr>
                <w:b/>
                <w:bCs/>
              </w:rPr>
            </w:pPr>
            <w:r>
              <w:rPr>
                <w:b/>
                <w:bCs/>
              </w:rPr>
              <w:t>Lactation</w:t>
            </w:r>
          </w:p>
        </w:tc>
        <w:tc>
          <w:tcPr>
            <w:tcW w:w="4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003411" w14:textId="4C06F7BC" w:rsidR="00203BB5" w:rsidRDefault="00CD5A96" w:rsidP="00203BB5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While the </w:t>
            </w:r>
            <w:r w:rsidR="007C6639">
              <w:t>previous</w:t>
            </w:r>
            <w:r w:rsidR="007C663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rule</w:t>
            </w:r>
            <w:r w:rsidR="00D85ECE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="007C6639">
              <w:rPr>
                <w:rFonts w:eastAsia="Calibri"/>
              </w:rPr>
              <w:t xml:space="preserve">did </w:t>
            </w:r>
            <w:r>
              <w:rPr>
                <w:rFonts w:eastAsia="Calibri"/>
              </w:rPr>
              <w:t>not explicitly addre</w:t>
            </w:r>
            <w:r w:rsidR="00BC308A">
              <w:rPr>
                <w:rFonts w:eastAsia="Calibri"/>
              </w:rPr>
              <w:t>ss it</w:t>
            </w:r>
            <w:r>
              <w:rPr>
                <w:rFonts w:eastAsia="Calibri"/>
              </w:rPr>
              <w:t xml:space="preserve">, </w:t>
            </w:r>
            <w:r w:rsidR="00CB0A55">
              <w:rPr>
                <w:rFonts w:eastAsia="Calibri"/>
              </w:rPr>
              <w:t>a</w:t>
            </w:r>
            <w:r w:rsidR="00CB0A55">
              <w:t xml:space="preserve"> </w:t>
            </w:r>
            <w:hyperlink r:id="rId12" w:history="1">
              <w:r w:rsidR="00D12E25">
                <w:rPr>
                  <w:rStyle w:val="Hyperlink"/>
                  <w:rFonts w:eastAsia="Calibri"/>
                </w:rPr>
                <w:t>2</w:t>
              </w:r>
              <w:r w:rsidR="00D12E25">
                <w:rPr>
                  <w:rStyle w:val="Hyperlink"/>
                </w:rPr>
                <w:t>013 g</w:t>
              </w:r>
              <w:r w:rsidR="00D12E25" w:rsidRPr="00CD5A96">
                <w:rPr>
                  <w:rStyle w:val="Hyperlink"/>
                  <w:rFonts w:eastAsia="Calibri"/>
                </w:rPr>
                <w:t>uidance</w:t>
              </w:r>
            </w:hyperlink>
            <w:r w:rsidR="00D12E25">
              <w:rPr>
                <w:rFonts w:eastAsia="Calibri"/>
              </w:rPr>
              <w:t xml:space="preserve"> s</w:t>
            </w:r>
            <w:r w:rsidR="00D12E25">
              <w:t xml:space="preserve">tated </w:t>
            </w:r>
            <w:r w:rsidR="00A40FC6">
              <w:rPr>
                <w:rFonts w:eastAsia="Calibri"/>
              </w:rPr>
              <w:t xml:space="preserve">schools </w:t>
            </w:r>
            <w:r w:rsidR="00A40FC6" w:rsidRPr="006157F9">
              <w:rPr>
                <w:rFonts w:eastAsia="Calibri"/>
                <w:b/>
                <w:bCs/>
                <w:u w:val="single"/>
              </w:rPr>
              <w:t>should</w:t>
            </w:r>
            <w:r w:rsidR="00A40FC6">
              <w:rPr>
                <w:rFonts w:eastAsia="Calibri"/>
              </w:rPr>
              <w:t xml:space="preserve"> provide a lactation room for students</w:t>
            </w:r>
            <w:r>
              <w:rPr>
                <w:rFonts w:eastAsia="Calibri"/>
              </w:rPr>
              <w:t>.</w:t>
            </w:r>
          </w:p>
        </w:tc>
        <w:tc>
          <w:tcPr>
            <w:tcW w:w="4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DA4A03" w14:textId="009744DC" w:rsidR="00203BB5" w:rsidRPr="0051551E" w:rsidRDefault="007D6A0D" w:rsidP="00203BB5">
            <w:pPr>
              <w:tabs>
                <w:tab w:val="left" w:pos="1267"/>
              </w:tabs>
              <w:rPr>
                <w:rFonts w:eastAsia="Calibri"/>
                <w:i/>
                <w:iCs/>
              </w:rPr>
            </w:pPr>
            <w:r>
              <w:rPr>
                <w:rFonts w:eastAsia="Calibri"/>
              </w:rPr>
              <w:t xml:space="preserve">Schools </w:t>
            </w:r>
            <w:r w:rsidRPr="006157F9">
              <w:rPr>
                <w:rFonts w:eastAsia="Calibri"/>
                <w:b/>
                <w:bCs/>
                <w:u w:val="single"/>
              </w:rPr>
              <w:t>must</w:t>
            </w:r>
            <w:r w:rsidRPr="007D6A0D">
              <w:rPr>
                <w:rFonts w:eastAsia="Calibri"/>
              </w:rPr>
              <w:t xml:space="preserve"> </w:t>
            </w:r>
            <w:r w:rsidR="00A12DC2">
              <w:rPr>
                <w:rFonts w:eastAsia="Calibri"/>
              </w:rPr>
              <w:t xml:space="preserve">provide </w:t>
            </w:r>
            <w:r w:rsidRPr="007D6A0D">
              <w:rPr>
                <w:rFonts w:eastAsia="Calibri"/>
              </w:rPr>
              <w:t xml:space="preserve">a </w:t>
            </w:r>
            <w:r w:rsidR="00A12DC2" w:rsidRPr="001F4841">
              <w:rPr>
                <w:rFonts w:eastAsia="Calibri"/>
                <w:b/>
                <w:bCs/>
              </w:rPr>
              <w:t>private</w:t>
            </w:r>
            <w:r w:rsidR="00A12DC2">
              <w:rPr>
                <w:rFonts w:eastAsia="Calibri"/>
              </w:rPr>
              <w:t xml:space="preserve">, </w:t>
            </w:r>
            <w:r w:rsidR="00C73BF4" w:rsidRPr="00C73BF4">
              <w:rPr>
                <w:rFonts w:eastAsia="Calibri"/>
                <w:b/>
                <w:bCs/>
              </w:rPr>
              <w:t>clean,</w:t>
            </w:r>
            <w:r w:rsidR="00C73BF4">
              <w:rPr>
                <w:rFonts w:eastAsia="Calibri"/>
              </w:rPr>
              <w:t xml:space="preserve"> </w:t>
            </w:r>
            <w:r w:rsidR="00A12DC2">
              <w:rPr>
                <w:rFonts w:eastAsia="Calibri"/>
                <w:b/>
                <w:bCs/>
              </w:rPr>
              <w:t xml:space="preserve">non-bathroom </w:t>
            </w:r>
            <w:r w:rsidR="00A12DA8" w:rsidRPr="00A12DA8">
              <w:rPr>
                <w:rFonts w:eastAsia="Calibri"/>
              </w:rPr>
              <w:t>lactation</w:t>
            </w:r>
            <w:r w:rsidR="00A12DA8">
              <w:rPr>
                <w:rFonts w:eastAsia="Calibri"/>
                <w:b/>
                <w:bCs/>
              </w:rPr>
              <w:t xml:space="preserve"> </w:t>
            </w:r>
            <w:r w:rsidRPr="007D6A0D">
              <w:rPr>
                <w:rFonts w:eastAsia="Calibri"/>
              </w:rPr>
              <w:t>space</w:t>
            </w:r>
            <w:r w:rsidR="00C73BF4">
              <w:rPr>
                <w:rFonts w:eastAsia="Calibri"/>
              </w:rPr>
              <w:t xml:space="preserve"> for</w:t>
            </w:r>
            <w:r w:rsidRPr="007D6A0D">
              <w:rPr>
                <w:rFonts w:eastAsia="Calibri"/>
              </w:rPr>
              <w:t xml:space="preserve"> student</w:t>
            </w:r>
            <w:r w:rsidR="00C73BF4">
              <w:rPr>
                <w:rFonts w:eastAsia="Calibri"/>
              </w:rPr>
              <w:t>s.</w:t>
            </w:r>
            <w:r w:rsidR="001C730E">
              <w:rPr>
                <w:rFonts w:eastAsia="Calibri"/>
              </w:rPr>
              <w:t xml:space="preserve"> </w:t>
            </w:r>
            <w:r w:rsidR="0051551E">
              <w:rPr>
                <w:rFonts w:eastAsia="Calibri" w:cs="Arial"/>
                <w:i/>
                <w:iCs/>
              </w:rPr>
              <w:t>§</w:t>
            </w:r>
            <w:r w:rsidR="00A12DA8">
              <w:rPr>
                <w:rFonts w:eastAsia="Calibri"/>
                <w:i/>
                <w:iCs/>
              </w:rPr>
              <w:t> </w:t>
            </w:r>
            <w:r w:rsidR="0051551E" w:rsidRPr="0051551E">
              <w:rPr>
                <w:rFonts w:eastAsia="Calibri"/>
                <w:i/>
                <w:iCs/>
              </w:rPr>
              <w:t>106.40(b)(3)(v)</w:t>
            </w:r>
            <w:r w:rsidR="0051551E">
              <w:rPr>
                <w:rFonts w:eastAsia="Calibri"/>
                <w:i/>
                <w:iCs/>
              </w:rPr>
              <w:t>.</w:t>
            </w:r>
          </w:p>
        </w:tc>
      </w:tr>
      <w:tr w:rsidR="001308B4" w:rsidRPr="00EA3223" w14:paraId="48D536DA" w14:textId="77777777" w:rsidTr="00A25766">
        <w:tc>
          <w:tcPr>
            <w:tcW w:w="15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BC743" w14:textId="2DE0A836" w:rsidR="001308B4" w:rsidRPr="003E4368" w:rsidRDefault="00E91FA8" w:rsidP="00203BB5">
            <w:pPr>
              <w:rPr>
                <w:b/>
                <w:bCs/>
              </w:rPr>
            </w:pPr>
            <w:r>
              <w:rPr>
                <w:b/>
                <w:bCs/>
              </w:rPr>
              <w:t>Limitation on d</w:t>
            </w:r>
            <w:r w:rsidR="003E4368">
              <w:rPr>
                <w:b/>
                <w:bCs/>
              </w:rPr>
              <w:t>ocument-</w:t>
            </w:r>
            <w:proofErr w:type="spellStart"/>
            <w:r w:rsidR="003E4368">
              <w:rPr>
                <w:b/>
                <w:bCs/>
              </w:rPr>
              <w:t>ation</w:t>
            </w:r>
            <w:proofErr w:type="spellEnd"/>
          </w:p>
        </w:tc>
        <w:tc>
          <w:tcPr>
            <w:tcW w:w="4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581CD2" w14:textId="4F7DD265" w:rsidR="001308B4" w:rsidRPr="003E4368" w:rsidRDefault="003E4368" w:rsidP="00203BB5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>N/A.</w:t>
            </w:r>
          </w:p>
        </w:tc>
        <w:tc>
          <w:tcPr>
            <w:tcW w:w="4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68912" w14:textId="75805CC6" w:rsidR="001308B4" w:rsidRPr="00CA598F" w:rsidRDefault="009D06D1" w:rsidP="00201EDC">
            <w:pPr>
              <w:tabs>
                <w:tab w:val="left" w:pos="1267"/>
              </w:tabs>
            </w:pPr>
            <w:r>
              <w:rPr>
                <w:rFonts w:eastAsia="Calibri"/>
              </w:rPr>
              <w:t xml:space="preserve">Students who are pregnant or have a related condition need not submit </w:t>
            </w:r>
            <w:r w:rsidRPr="00842706">
              <w:rPr>
                <w:rFonts w:eastAsia="Calibri"/>
                <w:b/>
                <w:bCs/>
              </w:rPr>
              <w:t>documentation</w:t>
            </w:r>
            <w:r>
              <w:rPr>
                <w:rFonts w:eastAsia="Calibri"/>
              </w:rPr>
              <w:t xml:space="preserve"> to </w:t>
            </w:r>
            <w:r w:rsidR="0025150B">
              <w:rPr>
                <w:rFonts w:eastAsia="Calibri"/>
              </w:rPr>
              <w:t xml:space="preserve">get </w:t>
            </w:r>
            <w:r>
              <w:rPr>
                <w:rFonts w:eastAsia="Calibri"/>
              </w:rPr>
              <w:t xml:space="preserve">a modification, leave of absence, alternate program, or lactation space if: their need is </w:t>
            </w:r>
            <w:r w:rsidRPr="009D06D1">
              <w:t>obvious</w:t>
            </w:r>
            <w:r>
              <w:rPr>
                <w:rFonts w:eastAsia="Calibri"/>
              </w:rPr>
              <w:t xml:space="preserve"> or is </w:t>
            </w:r>
            <w:r w:rsidRPr="009D06D1">
              <w:t xml:space="preserve">water, </w:t>
            </w:r>
            <w:r>
              <w:rPr>
                <w:rFonts w:eastAsia="Calibri"/>
              </w:rPr>
              <w:t xml:space="preserve">a </w:t>
            </w:r>
            <w:r w:rsidRPr="009D06D1">
              <w:t>bigger desk, sit</w:t>
            </w:r>
            <w:r>
              <w:rPr>
                <w:rFonts w:eastAsia="Calibri"/>
              </w:rPr>
              <w:t>ting</w:t>
            </w:r>
            <w:r w:rsidRPr="009D06D1">
              <w:t xml:space="preserve"> or stand</w:t>
            </w:r>
            <w:r>
              <w:rPr>
                <w:rFonts w:eastAsia="Calibri"/>
              </w:rPr>
              <w:t>ing</w:t>
            </w:r>
            <w:r w:rsidRPr="009D06D1">
              <w:t>, breaks</w:t>
            </w:r>
            <w:r>
              <w:rPr>
                <w:rFonts w:eastAsia="Calibri"/>
              </w:rPr>
              <w:t>, or lactation</w:t>
            </w:r>
            <w:r w:rsidRPr="009D06D1">
              <w:t>;</w:t>
            </w:r>
            <w:r>
              <w:rPr>
                <w:rFonts w:eastAsia="Calibri"/>
              </w:rPr>
              <w:t xml:space="preserve"> prior </w:t>
            </w:r>
            <w:r w:rsidRPr="009D06D1">
              <w:t>document</w:t>
            </w:r>
            <w:r w:rsidR="00A708D1">
              <w:t>-</w:t>
            </w:r>
            <w:proofErr w:type="spellStart"/>
            <w:r w:rsidRPr="009D06D1">
              <w:t>ation</w:t>
            </w:r>
            <w:proofErr w:type="spellEnd"/>
            <w:r>
              <w:rPr>
                <w:rFonts w:eastAsia="Calibri"/>
              </w:rPr>
              <w:t xml:space="preserve"> was sufficient;</w:t>
            </w:r>
            <w:r w:rsidRPr="009D06D1">
              <w:t xml:space="preserve"> </w:t>
            </w:r>
            <w:r w:rsidRPr="00D059B1">
              <w:rPr>
                <w:u w:val="single"/>
              </w:rPr>
              <w:t>or</w:t>
            </w:r>
            <w:r>
              <w:rPr>
                <w:rFonts w:eastAsia="Calibri"/>
              </w:rPr>
              <w:t xml:space="preserve"> </w:t>
            </w:r>
            <w:r w:rsidRPr="009D06D1">
              <w:t>documentation</w:t>
            </w:r>
            <w:r>
              <w:rPr>
                <w:rFonts w:eastAsia="Calibri"/>
              </w:rPr>
              <w:t xml:space="preserve"> is not required of other students.</w:t>
            </w:r>
            <w:r w:rsidR="002E08A3">
              <w:rPr>
                <w:rFonts w:eastAsia="Calibri"/>
              </w:rPr>
              <w:t xml:space="preserve"> </w:t>
            </w:r>
            <w:r w:rsidR="002E08A3">
              <w:rPr>
                <w:rFonts w:eastAsia="Calibri" w:cs="Arial"/>
                <w:i/>
                <w:iCs/>
              </w:rPr>
              <w:t>§</w:t>
            </w:r>
            <w:r w:rsidR="002E08A3">
              <w:rPr>
                <w:rFonts w:eastAsia="Calibri"/>
                <w:i/>
                <w:iCs/>
              </w:rPr>
              <w:t> </w:t>
            </w:r>
            <w:r w:rsidR="002E08A3" w:rsidRPr="0051551E">
              <w:rPr>
                <w:rFonts w:eastAsia="Calibri"/>
                <w:i/>
                <w:iCs/>
              </w:rPr>
              <w:t>106.40(b)(3)(v</w:t>
            </w:r>
            <w:r w:rsidR="00FE2534">
              <w:rPr>
                <w:rFonts w:eastAsia="Calibri"/>
                <w:i/>
                <w:iCs/>
              </w:rPr>
              <w:t>i</w:t>
            </w:r>
            <w:r w:rsidR="002E08A3" w:rsidRPr="0051551E">
              <w:rPr>
                <w:rFonts w:eastAsia="Calibri"/>
                <w:i/>
                <w:iCs/>
              </w:rPr>
              <w:t>)</w:t>
            </w:r>
            <w:r w:rsidR="002E08A3">
              <w:rPr>
                <w:rFonts w:eastAsia="Calibri"/>
                <w:i/>
                <w:iCs/>
              </w:rPr>
              <w:t>.</w:t>
            </w:r>
          </w:p>
        </w:tc>
      </w:tr>
      <w:tr w:rsidR="00BC0FD6" w:rsidRPr="00EA3223" w14:paraId="05CE7867" w14:textId="77777777" w:rsidTr="00A25766">
        <w:tc>
          <w:tcPr>
            <w:tcW w:w="15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11C9D" w14:textId="4DAD834E" w:rsidR="00BC0FD6" w:rsidRDefault="00BC0FD6" w:rsidP="00203BB5">
            <w:pPr>
              <w:rPr>
                <w:b/>
                <w:bCs/>
              </w:rPr>
            </w:pPr>
            <w:r>
              <w:rPr>
                <w:b/>
                <w:bCs/>
              </w:rPr>
              <w:t>Parental</w:t>
            </w:r>
            <w:r w:rsidR="0092581A">
              <w:rPr>
                <w:b/>
                <w:bCs/>
              </w:rPr>
              <w:t>, family, or marital status</w:t>
            </w:r>
          </w:p>
        </w:tc>
        <w:tc>
          <w:tcPr>
            <w:tcW w:w="4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F3635C" w14:textId="1118DFD7" w:rsidR="00BC0FD6" w:rsidRDefault="0051393C" w:rsidP="00203BB5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Schools cannot </w:t>
            </w:r>
            <w:r w:rsidR="00CF7517">
              <w:rPr>
                <w:rFonts w:eastAsia="Calibri"/>
              </w:rPr>
              <w:t xml:space="preserve">apply a </w:t>
            </w:r>
            <w:r w:rsidR="00CF7517" w:rsidRPr="0084689A">
              <w:rPr>
                <w:rFonts w:eastAsia="Calibri"/>
                <w:b/>
                <w:bCs/>
              </w:rPr>
              <w:t>rule</w:t>
            </w:r>
            <w:r w:rsidR="00CF7517">
              <w:rPr>
                <w:rFonts w:eastAsia="Calibri"/>
              </w:rPr>
              <w:t xml:space="preserve"> </w:t>
            </w:r>
            <w:r w:rsidR="000723FF">
              <w:rPr>
                <w:rFonts w:eastAsia="Calibri"/>
              </w:rPr>
              <w:t>about</w:t>
            </w:r>
            <w:r w:rsidR="0084689A" w:rsidRPr="0084689A">
              <w:rPr>
                <w:rFonts w:eastAsia="Calibri"/>
              </w:rPr>
              <w:t xml:space="preserve"> a </w:t>
            </w:r>
            <w:r w:rsidR="0084689A" w:rsidRPr="00372A59">
              <w:rPr>
                <w:rFonts w:eastAsia="Calibri"/>
                <w:b/>
                <w:bCs/>
              </w:rPr>
              <w:t>student's</w:t>
            </w:r>
            <w:r w:rsidR="0084689A" w:rsidRPr="0084689A">
              <w:rPr>
                <w:rFonts w:eastAsia="Calibri"/>
              </w:rPr>
              <w:t xml:space="preserve"> </w:t>
            </w:r>
            <w:r w:rsidR="0084689A" w:rsidRPr="0084689A">
              <w:rPr>
                <w:rFonts w:eastAsia="Calibri"/>
                <w:b/>
                <w:bCs/>
              </w:rPr>
              <w:t>actual or potential</w:t>
            </w:r>
            <w:r w:rsidR="0084689A" w:rsidRPr="0084689A">
              <w:rPr>
                <w:rFonts w:eastAsia="Calibri"/>
              </w:rPr>
              <w:t xml:space="preserve"> parental, family, or marital status </w:t>
            </w:r>
            <w:r w:rsidR="0084689A">
              <w:rPr>
                <w:rFonts w:eastAsia="Calibri"/>
              </w:rPr>
              <w:t xml:space="preserve">that </w:t>
            </w:r>
            <w:r w:rsidR="0084689A" w:rsidRPr="0084689A">
              <w:rPr>
                <w:rFonts w:eastAsia="Calibri"/>
              </w:rPr>
              <w:t xml:space="preserve">treats </w:t>
            </w:r>
            <w:r w:rsidR="008C7576">
              <w:rPr>
                <w:rFonts w:eastAsia="Calibri"/>
              </w:rPr>
              <w:t>them</w:t>
            </w:r>
            <w:r w:rsidR="008C7576" w:rsidRPr="0084689A">
              <w:rPr>
                <w:rFonts w:eastAsia="Calibri"/>
              </w:rPr>
              <w:t xml:space="preserve"> </w:t>
            </w:r>
            <w:r w:rsidR="0084689A" w:rsidRPr="0084689A">
              <w:rPr>
                <w:rFonts w:eastAsia="Calibri"/>
              </w:rPr>
              <w:t xml:space="preserve">differently </w:t>
            </w:r>
            <w:r w:rsidR="0084689A">
              <w:rPr>
                <w:rFonts w:eastAsia="Calibri"/>
              </w:rPr>
              <w:t xml:space="preserve">based on </w:t>
            </w:r>
            <w:r w:rsidR="008C7576">
              <w:rPr>
                <w:rFonts w:eastAsia="Calibri"/>
              </w:rPr>
              <w:t>gender</w:t>
            </w:r>
            <w:r w:rsidR="0084689A">
              <w:rPr>
                <w:rFonts w:eastAsia="Calibri"/>
              </w:rPr>
              <w:t xml:space="preserve">. </w:t>
            </w:r>
            <w:r w:rsidR="008D599C" w:rsidRPr="008D599C">
              <w:rPr>
                <w:rFonts w:eastAsia="Calibri"/>
                <w:i/>
                <w:iCs/>
              </w:rPr>
              <w:t>§ 106.40(a).</w:t>
            </w:r>
          </w:p>
        </w:tc>
        <w:tc>
          <w:tcPr>
            <w:tcW w:w="4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37C6B2" w14:textId="0FDBAC14" w:rsidR="00BC0FD6" w:rsidRDefault="0056415C" w:rsidP="00203BB5">
            <w:pPr>
              <w:tabs>
                <w:tab w:val="left" w:pos="126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Schools cannot apply a </w:t>
            </w:r>
            <w:r w:rsidR="00543285" w:rsidRPr="00543285">
              <w:rPr>
                <w:rFonts w:eastAsia="Calibri"/>
                <w:b/>
                <w:bCs/>
              </w:rPr>
              <w:t xml:space="preserve">policy, practice, or procedure </w:t>
            </w:r>
            <w:r w:rsidR="000723FF">
              <w:rPr>
                <w:rFonts w:eastAsia="Calibri"/>
              </w:rPr>
              <w:t>about</w:t>
            </w:r>
            <w:r w:rsidRPr="0084689A">
              <w:rPr>
                <w:rFonts w:eastAsia="Calibri"/>
              </w:rPr>
              <w:t xml:space="preserve"> a </w:t>
            </w:r>
            <w:r w:rsidRPr="00372A59">
              <w:rPr>
                <w:rFonts w:eastAsia="Calibri"/>
                <w:b/>
                <w:bCs/>
              </w:rPr>
              <w:t>student</w:t>
            </w:r>
            <w:r w:rsidR="00AF75AD" w:rsidRPr="00372A59">
              <w:rPr>
                <w:rFonts w:eastAsia="Calibri"/>
                <w:b/>
                <w:bCs/>
              </w:rPr>
              <w:t xml:space="preserve"> or applicant</w:t>
            </w:r>
            <w:r w:rsidRPr="00372A59">
              <w:rPr>
                <w:rFonts w:eastAsia="Calibri"/>
                <w:b/>
                <w:bCs/>
              </w:rPr>
              <w:t>'s</w:t>
            </w:r>
            <w:r w:rsidRPr="0084689A">
              <w:rPr>
                <w:rFonts w:eastAsia="Calibri"/>
              </w:rPr>
              <w:t xml:space="preserve"> </w:t>
            </w:r>
            <w:r w:rsidR="00AC0785" w:rsidRPr="00AC0785">
              <w:rPr>
                <w:rFonts w:eastAsia="Calibri"/>
                <w:b/>
                <w:bCs/>
              </w:rPr>
              <w:t>past</w:t>
            </w:r>
            <w:r w:rsidR="00AC0785">
              <w:rPr>
                <w:rFonts w:eastAsia="Calibri"/>
              </w:rPr>
              <w:t xml:space="preserve">, </w:t>
            </w:r>
            <w:r w:rsidR="00B83E7A" w:rsidRPr="00B83E7A">
              <w:rPr>
                <w:rFonts w:eastAsia="Calibri"/>
                <w:b/>
                <w:bCs/>
              </w:rPr>
              <w:t>current</w:t>
            </w:r>
            <w:r w:rsidR="00B83E7A" w:rsidRPr="00AC0785">
              <w:rPr>
                <w:rFonts w:eastAsia="Calibri"/>
              </w:rPr>
              <w:t xml:space="preserve">, </w:t>
            </w:r>
            <w:r w:rsidR="00AC0785" w:rsidRPr="00AC0785">
              <w:rPr>
                <w:rFonts w:eastAsia="Calibri"/>
              </w:rPr>
              <w:t>or</w:t>
            </w:r>
            <w:r w:rsidR="00AC0785">
              <w:rPr>
                <w:rFonts w:eastAsia="Calibri"/>
                <w:b/>
                <w:bCs/>
              </w:rPr>
              <w:t xml:space="preserve"> </w:t>
            </w:r>
            <w:r w:rsidR="00B83E7A" w:rsidRPr="00B83E7A">
              <w:rPr>
                <w:rFonts w:eastAsia="Calibri"/>
                <w:b/>
                <w:bCs/>
              </w:rPr>
              <w:t>potential</w:t>
            </w:r>
            <w:r w:rsidRPr="0084689A">
              <w:rPr>
                <w:rFonts w:eastAsia="Calibri"/>
              </w:rPr>
              <w:t xml:space="preserve"> parental, family, or marital status </w:t>
            </w:r>
            <w:r>
              <w:rPr>
                <w:rFonts w:eastAsia="Calibri"/>
              </w:rPr>
              <w:t xml:space="preserve">that </w:t>
            </w:r>
            <w:r w:rsidRPr="0084689A">
              <w:rPr>
                <w:rFonts w:eastAsia="Calibri"/>
              </w:rPr>
              <w:t xml:space="preserve">treats </w:t>
            </w:r>
            <w:r w:rsidR="008C7576">
              <w:rPr>
                <w:rFonts w:eastAsia="Calibri"/>
              </w:rPr>
              <w:t>them</w:t>
            </w:r>
            <w:r w:rsidRPr="0084689A">
              <w:rPr>
                <w:rFonts w:eastAsia="Calibri"/>
              </w:rPr>
              <w:t xml:space="preserve"> differently </w:t>
            </w:r>
            <w:r>
              <w:rPr>
                <w:rFonts w:eastAsia="Calibri"/>
              </w:rPr>
              <w:t xml:space="preserve">based on </w:t>
            </w:r>
            <w:r w:rsidR="008C7576">
              <w:rPr>
                <w:rFonts w:eastAsia="Calibri"/>
              </w:rPr>
              <w:t>gender</w:t>
            </w:r>
            <w:r>
              <w:rPr>
                <w:rFonts w:eastAsia="Calibri"/>
              </w:rPr>
              <w:t xml:space="preserve">. </w:t>
            </w:r>
            <w:r w:rsidRPr="008D599C">
              <w:rPr>
                <w:rFonts w:eastAsia="Calibri"/>
                <w:i/>
                <w:iCs/>
              </w:rPr>
              <w:t>§</w:t>
            </w:r>
            <w:r w:rsidR="00FF2EA9" w:rsidRPr="008D599C">
              <w:rPr>
                <w:rFonts w:eastAsia="Calibri"/>
                <w:i/>
                <w:iCs/>
              </w:rPr>
              <w:t>§</w:t>
            </w:r>
            <w:r w:rsidR="00A6636A">
              <w:rPr>
                <w:rFonts w:eastAsia="Calibri"/>
                <w:i/>
                <w:iCs/>
              </w:rPr>
              <w:t> </w:t>
            </w:r>
            <w:r w:rsidR="00FF2EA9">
              <w:rPr>
                <w:rFonts w:eastAsia="Calibri"/>
                <w:i/>
                <w:iCs/>
              </w:rPr>
              <w:t xml:space="preserve">106.21(c)(2)(i), </w:t>
            </w:r>
            <w:r w:rsidRPr="008D599C">
              <w:rPr>
                <w:rFonts w:eastAsia="Calibri"/>
                <w:i/>
                <w:iCs/>
              </w:rPr>
              <w:t>106.40(a).</w:t>
            </w:r>
          </w:p>
        </w:tc>
      </w:tr>
    </w:tbl>
    <w:p w14:paraId="2C84792A" w14:textId="77777777" w:rsidR="007D452F" w:rsidRPr="00001475" w:rsidRDefault="007D452F" w:rsidP="007D452F">
      <w:pPr>
        <w:rPr>
          <w:b/>
          <w:bCs/>
        </w:rPr>
      </w:pPr>
    </w:p>
    <w:sectPr w:rsidR="007D452F" w:rsidRPr="00001475" w:rsidSect="00A51637">
      <w:headerReference w:type="first" r:id="rId13"/>
      <w:pgSz w:w="12240" w:h="15840"/>
      <w:pgMar w:top="1008" w:right="1008" w:bottom="864" w:left="1008" w:header="36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3A1CE" w14:textId="77777777" w:rsidR="00336AF6" w:rsidRDefault="00336AF6" w:rsidP="00E25E92">
      <w:r>
        <w:separator/>
      </w:r>
    </w:p>
  </w:endnote>
  <w:endnote w:type="continuationSeparator" w:id="0">
    <w:p w14:paraId="49E52B16" w14:textId="77777777" w:rsidR="00336AF6" w:rsidRDefault="00336AF6" w:rsidP="00E25E92">
      <w:r>
        <w:continuationSeparator/>
      </w:r>
    </w:p>
  </w:endnote>
  <w:endnote w:type="continuationNotice" w:id="1">
    <w:p w14:paraId="204CF005" w14:textId="77777777" w:rsidR="00336AF6" w:rsidRDefault="00336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4497" w14:textId="77777777" w:rsidR="00336AF6" w:rsidRDefault="00336AF6" w:rsidP="00E25E92">
      <w:r>
        <w:separator/>
      </w:r>
    </w:p>
  </w:footnote>
  <w:footnote w:type="continuationSeparator" w:id="0">
    <w:p w14:paraId="29E92C10" w14:textId="77777777" w:rsidR="00336AF6" w:rsidRDefault="00336AF6" w:rsidP="00E25E92">
      <w:r>
        <w:continuationSeparator/>
      </w:r>
    </w:p>
  </w:footnote>
  <w:footnote w:type="continuationNotice" w:id="1">
    <w:p w14:paraId="0F80420F" w14:textId="77777777" w:rsidR="00336AF6" w:rsidRDefault="00336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99B5" w14:textId="77777777" w:rsidR="00A51637" w:rsidRDefault="00A51637" w:rsidP="00A51637">
    <w:pPr>
      <w:pStyle w:val="Header"/>
    </w:pPr>
    <w:r>
      <w:rPr>
        <w:noProof/>
      </w:rPr>
      <w:drawing>
        <wp:inline distT="0" distB="0" distL="0" distR="0" wp14:anchorId="60E5246E" wp14:editId="69DDA2FD">
          <wp:extent cx="1041400" cy="403542"/>
          <wp:effectExtent l="0" t="0" r="6350" b="0"/>
          <wp:docPr id="1626808243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082267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109" cy="408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AF8B0" w14:textId="09276E0E" w:rsidR="001C58E2" w:rsidRDefault="001C5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F19"/>
    <w:multiLevelType w:val="hybridMultilevel"/>
    <w:tmpl w:val="9572CB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7020F5"/>
    <w:multiLevelType w:val="hybridMultilevel"/>
    <w:tmpl w:val="2E6AE5DC"/>
    <w:lvl w:ilvl="0" w:tplc="C0B444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2CA17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DE058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C0871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92EE9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FDA36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BEF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8546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C3A2F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9041082"/>
    <w:multiLevelType w:val="hybridMultilevel"/>
    <w:tmpl w:val="FDD8D34E"/>
    <w:lvl w:ilvl="0" w:tplc="DA825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686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98D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84B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1AA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34C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7AA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8DE0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5463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DBB7363"/>
    <w:multiLevelType w:val="hybridMultilevel"/>
    <w:tmpl w:val="ED80F2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BC74B5"/>
    <w:multiLevelType w:val="hybridMultilevel"/>
    <w:tmpl w:val="3C1EB5EE"/>
    <w:lvl w:ilvl="0" w:tplc="E51624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718BA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8C8F7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DBAA3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9F00D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E869B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D50F2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AE855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EAEFC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18EC446F"/>
    <w:multiLevelType w:val="hybridMultilevel"/>
    <w:tmpl w:val="18C6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76D0"/>
    <w:multiLevelType w:val="hybridMultilevel"/>
    <w:tmpl w:val="B27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B458B"/>
    <w:multiLevelType w:val="hybridMultilevel"/>
    <w:tmpl w:val="45E23CAE"/>
    <w:lvl w:ilvl="0" w:tplc="411C5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567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78E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AA21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1900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B8CD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1CEA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286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C0A3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3E550E67"/>
    <w:multiLevelType w:val="hybridMultilevel"/>
    <w:tmpl w:val="4F98F5EA"/>
    <w:lvl w:ilvl="0" w:tplc="A48C4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D49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A904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D23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969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FC1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A4C1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E80C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249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4279557E"/>
    <w:multiLevelType w:val="hybridMultilevel"/>
    <w:tmpl w:val="2F38E4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0A631D"/>
    <w:multiLevelType w:val="multilevel"/>
    <w:tmpl w:val="5F6A0084"/>
    <w:styleLink w:val="CurrentList1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7C17C7"/>
    <w:multiLevelType w:val="hybridMultilevel"/>
    <w:tmpl w:val="E522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2DEA"/>
    <w:multiLevelType w:val="hybridMultilevel"/>
    <w:tmpl w:val="516A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24E95"/>
    <w:multiLevelType w:val="hybridMultilevel"/>
    <w:tmpl w:val="ABA45874"/>
    <w:lvl w:ilvl="0" w:tplc="8FC87774">
      <w:start w:val="1"/>
      <w:numFmt w:val="bullet"/>
      <w:lvlText w:val="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3405101">
    <w:abstractNumId w:val="5"/>
  </w:num>
  <w:num w:numId="2" w16cid:durableId="1429885203">
    <w:abstractNumId w:val="3"/>
  </w:num>
  <w:num w:numId="3" w16cid:durableId="2132280599">
    <w:abstractNumId w:val="0"/>
  </w:num>
  <w:num w:numId="4" w16cid:durableId="446390869">
    <w:abstractNumId w:val="4"/>
  </w:num>
  <w:num w:numId="5" w16cid:durableId="92633068">
    <w:abstractNumId w:val="2"/>
  </w:num>
  <w:num w:numId="6" w16cid:durableId="20712490">
    <w:abstractNumId w:val="11"/>
  </w:num>
  <w:num w:numId="7" w16cid:durableId="1817988383">
    <w:abstractNumId w:val="12"/>
  </w:num>
  <w:num w:numId="8" w16cid:durableId="799542259">
    <w:abstractNumId w:val="6"/>
  </w:num>
  <w:num w:numId="9" w16cid:durableId="636498913">
    <w:abstractNumId w:val="13"/>
  </w:num>
  <w:num w:numId="10" w16cid:durableId="995915415">
    <w:abstractNumId w:val="7"/>
  </w:num>
  <w:num w:numId="11" w16cid:durableId="1398937673">
    <w:abstractNumId w:val="1"/>
  </w:num>
  <w:num w:numId="12" w16cid:durableId="192379170">
    <w:abstractNumId w:val="8"/>
  </w:num>
  <w:num w:numId="13" w16cid:durableId="294067109">
    <w:abstractNumId w:val="10"/>
  </w:num>
  <w:num w:numId="14" w16cid:durableId="233396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70"/>
    <w:rsid w:val="00000127"/>
    <w:rsid w:val="00000602"/>
    <w:rsid w:val="0000082B"/>
    <w:rsid w:val="00000D1C"/>
    <w:rsid w:val="00001475"/>
    <w:rsid w:val="000018C1"/>
    <w:rsid w:val="00003111"/>
    <w:rsid w:val="00003CA5"/>
    <w:rsid w:val="00005DC4"/>
    <w:rsid w:val="0000683B"/>
    <w:rsid w:val="00007AC7"/>
    <w:rsid w:val="00012BAC"/>
    <w:rsid w:val="00013D9E"/>
    <w:rsid w:val="000146CA"/>
    <w:rsid w:val="0001543C"/>
    <w:rsid w:val="00015991"/>
    <w:rsid w:val="0002054D"/>
    <w:rsid w:val="0002103C"/>
    <w:rsid w:val="000210A7"/>
    <w:rsid w:val="00021158"/>
    <w:rsid w:val="000222B9"/>
    <w:rsid w:val="00022A7E"/>
    <w:rsid w:val="00024420"/>
    <w:rsid w:val="0002504A"/>
    <w:rsid w:val="00027493"/>
    <w:rsid w:val="00027708"/>
    <w:rsid w:val="0003014A"/>
    <w:rsid w:val="000307BF"/>
    <w:rsid w:val="000309AF"/>
    <w:rsid w:val="00030A93"/>
    <w:rsid w:val="00030E85"/>
    <w:rsid w:val="00032615"/>
    <w:rsid w:val="00032678"/>
    <w:rsid w:val="00032D3D"/>
    <w:rsid w:val="00032F3C"/>
    <w:rsid w:val="00034002"/>
    <w:rsid w:val="0003467D"/>
    <w:rsid w:val="00037AFA"/>
    <w:rsid w:val="00041014"/>
    <w:rsid w:val="0004166F"/>
    <w:rsid w:val="000424CF"/>
    <w:rsid w:val="0004303A"/>
    <w:rsid w:val="00043CEA"/>
    <w:rsid w:val="00043F4F"/>
    <w:rsid w:val="0004562E"/>
    <w:rsid w:val="00045FDC"/>
    <w:rsid w:val="0004763C"/>
    <w:rsid w:val="000478FC"/>
    <w:rsid w:val="00047B92"/>
    <w:rsid w:val="0005008C"/>
    <w:rsid w:val="00050F84"/>
    <w:rsid w:val="00051225"/>
    <w:rsid w:val="000538D2"/>
    <w:rsid w:val="0005397C"/>
    <w:rsid w:val="0005617E"/>
    <w:rsid w:val="00056ECE"/>
    <w:rsid w:val="000577F8"/>
    <w:rsid w:val="00060215"/>
    <w:rsid w:val="000605D3"/>
    <w:rsid w:val="0006174E"/>
    <w:rsid w:val="00061A84"/>
    <w:rsid w:val="00061EB3"/>
    <w:rsid w:val="00061F6B"/>
    <w:rsid w:val="00062FFB"/>
    <w:rsid w:val="0006371A"/>
    <w:rsid w:val="000639E8"/>
    <w:rsid w:val="000641D5"/>
    <w:rsid w:val="00064A49"/>
    <w:rsid w:val="000657CA"/>
    <w:rsid w:val="00066183"/>
    <w:rsid w:val="00070720"/>
    <w:rsid w:val="00070A3E"/>
    <w:rsid w:val="000710D6"/>
    <w:rsid w:val="0007200C"/>
    <w:rsid w:val="000723FF"/>
    <w:rsid w:val="00072BEC"/>
    <w:rsid w:val="00073FA3"/>
    <w:rsid w:val="00074B63"/>
    <w:rsid w:val="00074BF6"/>
    <w:rsid w:val="00074D2F"/>
    <w:rsid w:val="000757B5"/>
    <w:rsid w:val="000758AD"/>
    <w:rsid w:val="00075B03"/>
    <w:rsid w:val="000761A3"/>
    <w:rsid w:val="00077040"/>
    <w:rsid w:val="00077BB2"/>
    <w:rsid w:val="000808BE"/>
    <w:rsid w:val="00082295"/>
    <w:rsid w:val="000823BE"/>
    <w:rsid w:val="0008376F"/>
    <w:rsid w:val="0008483B"/>
    <w:rsid w:val="00085201"/>
    <w:rsid w:val="000863CB"/>
    <w:rsid w:val="0008687C"/>
    <w:rsid w:val="00086987"/>
    <w:rsid w:val="00090C22"/>
    <w:rsid w:val="00091BEE"/>
    <w:rsid w:val="00091D43"/>
    <w:rsid w:val="00093AA3"/>
    <w:rsid w:val="00094847"/>
    <w:rsid w:val="00097A5E"/>
    <w:rsid w:val="000A01FD"/>
    <w:rsid w:val="000A042A"/>
    <w:rsid w:val="000A20B7"/>
    <w:rsid w:val="000A2106"/>
    <w:rsid w:val="000A2665"/>
    <w:rsid w:val="000A27B9"/>
    <w:rsid w:val="000A425F"/>
    <w:rsid w:val="000A4EAA"/>
    <w:rsid w:val="000A5BF1"/>
    <w:rsid w:val="000B1F16"/>
    <w:rsid w:val="000B2F30"/>
    <w:rsid w:val="000B3A0F"/>
    <w:rsid w:val="000B3B58"/>
    <w:rsid w:val="000B3B75"/>
    <w:rsid w:val="000B3B8A"/>
    <w:rsid w:val="000B5E56"/>
    <w:rsid w:val="000B6133"/>
    <w:rsid w:val="000B654F"/>
    <w:rsid w:val="000B7046"/>
    <w:rsid w:val="000B7936"/>
    <w:rsid w:val="000B7FB9"/>
    <w:rsid w:val="000C056F"/>
    <w:rsid w:val="000C1C82"/>
    <w:rsid w:val="000C2B23"/>
    <w:rsid w:val="000C40AE"/>
    <w:rsid w:val="000C54A3"/>
    <w:rsid w:val="000C56BE"/>
    <w:rsid w:val="000C5B9D"/>
    <w:rsid w:val="000C5BDE"/>
    <w:rsid w:val="000C6000"/>
    <w:rsid w:val="000C69FB"/>
    <w:rsid w:val="000C6F06"/>
    <w:rsid w:val="000C6F61"/>
    <w:rsid w:val="000C75A1"/>
    <w:rsid w:val="000C7E19"/>
    <w:rsid w:val="000D0B7E"/>
    <w:rsid w:val="000D101D"/>
    <w:rsid w:val="000D144D"/>
    <w:rsid w:val="000D28F2"/>
    <w:rsid w:val="000D5731"/>
    <w:rsid w:val="000D779F"/>
    <w:rsid w:val="000E09F6"/>
    <w:rsid w:val="000E106B"/>
    <w:rsid w:val="000E2D9F"/>
    <w:rsid w:val="000E3EFE"/>
    <w:rsid w:val="000E524C"/>
    <w:rsid w:val="000E6693"/>
    <w:rsid w:val="000E789E"/>
    <w:rsid w:val="000F1BA7"/>
    <w:rsid w:val="000F2C53"/>
    <w:rsid w:val="000F464E"/>
    <w:rsid w:val="000F4A7C"/>
    <w:rsid w:val="000F4DC5"/>
    <w:rsid w:val="000F5B3B"/>
    <w:rsid w:val="0010000F"/>
    <w:rsid w:val="00103359"/>
    <w:rsid w:val="00104527"/>
    <w:rsid w:val="00104E26"/>
    <w:rsid w:val="0010540E"/>
    <w:rsid w:val="001054C0"/>
    <w:rsid w:val="00105A35"/>
    <w:rsid w:val="001077E9"/>
    <w:rsid w:val="00107C24"/>
    <w:rsid w:val="00107EB9"/>
    <w:rsid w:val="00110EE3"/>
    <w:rsid w:val="00111C7D"/>
    <w:rsid w:val="00112AD8"/>
    <w:rsid w:val="00113431"/>
    <w:rsid w:val="00113670"/>
    <w:rsid w:val="001136A4"/>
    <w:rsid w:val="00113E56"/>
    <w:rsid w:val="00114307"/>
    <w:rsid w:val="00114479"/>
    <w:rsid w:val="0011563F"/>
    <w:rsid w:val="001230AF"/>
    <w:rsid w:val="00123316"/>
    <w:rsid w:val="00124ABE"/>
    <w:rsid w:val="00125E8B"/>
    <w:rsid w:val="0012636E"/>
    <w:rsid w:val="001264E9"/>
    <w:rsid w:val="00127F84"/>
    <w:rsid w:val="001300C9"/>
    <w:rsid w:val="001308B4"/>
    <w:rsid w:val="00131DFA"/>
    <w:rsid w:val="00132472"/>
    <w:rsid w:val="00133AAE"/>
    <w:rsid w:val="00133F77"/>
    <w:rsid w:val="00134A1F"/>
    <w:rsid w:val="00135293"/>
    <w:rsid w:val="0013552B"/>
    <w:rsid w:val="0013596E"/>
    <w:rsid w:val="00137275"/>
    <w:rsid w:val="0013741F"/>
    <w:rsid w:val="00137648"/>
    <w:rsid w:val="00137885"/>
    <w:rsid w:val="00140E40"/>
    <w:rsid w:val="00140EA6"/>
    <w:rsid w:val="00140F83"/>
    <w:rsid w:val="001420C5"/>
    <w:rsid w:val="00142A08"/>
    <w:rsid w:val="00142A2A"/>
    <w:rsid w:val="00142BF1"/>
    <w:rsid w:val="001440AE"/>
    <w:rsid w:val="00144A3F"/>
    <w:rsid w:val="00147377"/>
    <w:rsid w:val="00150D78"/>
    <w:rsid w:val="00152038"/>
    <w:rsid w:val="001522D6"/>
    <w:rsid w:val="00153871"/>
    <w:rsid w:val="00154078"/>
    <w:rsid w:val="00155D06"/>
    <w:rsid w:val="001565D9"/>
    <w:rsid w:val="001566B1"/>
    <w:rsid w:val="00157140"/>
    <w:rsid w:val="00157577"/>
    <w:rsid w:val="001578A4"/>
    <w:rsid w:val="00157F48"/>
    <w:rsid w:val="00160118"/>
    <w:rsid w:val="00160925"/>
    <w:rsid w:val="0016140A"/>
    <w:rsid w:val="001614E5"/>
    <w:rsid w:val="00161B0A"/>
    <w:rsid w:val="00162A51"/>
    <w:rsid w:val="00162B4A"/>
    <w:rsid w:val="00163209"/>
    <w:rsid w:val="001636A7"/>
    <w:rsid w:val="0017064E"/>
    <w:rsid w:val="00170AAB"/>
    <w:rsid w:val="00171B1C"/>
    <w:rsid w:val="00172583"/>
    <w:rsid w:val="001727A1"/>
    <w:rsid w:val="00172A0D"/>
    <w:rsid w:val="00174E1D"/>
    <w:rsid w:val="00175DF3"/>
    <w:rsid w:val="001764B7"/>
    <w:rsid w:val="0017765F"/>
    <w:rsid w:val="001805FA"/>
    <w:rsid w:val="00181380"/>
    <w:rsid w:val="001828F8"/>
    <w:rsid w:val="001852EB"/>
    <w:rsid w:val="001874C3"/>
    <w:rsid w:val="00187FF4"/>
    <w:rsid w:val="0019074F"/>
    <w:rsid w:val="001915F5"/>
    <w:rsid w:val="001917D9"/>
    <w:rsid w:val="00191AD3"/>
    <w:rsid w:val="001925D9"/>
    <w:rsid w:val="00192EBE"/>
    <w:rsid w:val="00193595"/>
    <w:rsid w:val="00194899"/>
    <w:rsid w:val="00195401"/>
    <w:rsid w:val="001960A2"/>
    <w:rsid w:val="00196532"/>
    <w:rsid w:val="001976C6"/>
    <w:rsid w:val="001A0280"/>
    <w:rsid w:val="001A0A30"/>
    <w:rsid w:val="001A0E3E"/>
    <w:rsid w:val="001A1092"/>
    <w:rsid w:val="001A2726"/>
    <w:rsid w:val="001A3393"/>
    <w:rsid w:val="001A4522"/>
    <w:rsid w:val="001A4B3A"/>
    <w:rsid w:val="001A529E"/>
    <w:rsid w:val="001A6939"/>
    <w:rsid w:val="001B03A2"/>
    <w:rsid w:val="001B067E"/>
    <w:rsid w:val="001B0D0C"/>
    <w:rsid w:val="001B155B"/>
    <w:rsid w:val="001B3611"/>
    <w:rsid w:val="001B39C5"/>
    <w:rsid w:val="001B3E4A"/>
    <w:rsid w:val="001B43F9"/>
    <w:rsid w:val="001B4B29"/>
    <w:rsid w:val="001B4F00"/>
    <w:rsid w:val="001B4FB6"/>
    <w:rsid w:val="001B5ABA"/>
    <w:rsid w:val="001B5D3A"/>
    <w:rsid w:val="001B735E"/>
    <w:rsid w:val="001B7DAD"/>
    <w:rsid w:val="001C0312"/>
    <w:rsid w:val="001C04E7"/>
    <w:rsid w:val="001C23E4"/>
    <w:rsid w:val="001C2FAD"/>
    <w:rsid w:val="001C43F4"/>
    <w:rsid w:val="001C497B"/>
    <w:rsid w:val="001C58E2"/>
    <w:rsid w:val="001C5E7A"/>
    <w:rsid w:val="001C6889"/>
    <w:rsid w:val="001C730E"/>
    <w:rsid w:val="001C7A97"/>
    <w:rsid w:val="001D2362"/>
    <w:rsid w:val="001D2961"/>
    <w:rsid w:val="001D2CAE"/>
    <w:rsid w:val="001D2FBB"/>
    <w:rsid w:val="001D3C64"/>
    <w:rsid w:val="001D69E2"/>
    <w:rsid w:val="001D7516"/>
    <w:rsid w:val="001D75EC"/>
    <w:rsid w:val="001E05E5"/>
    <w:rsid w:val="001E0E34"/>
    <w:rsid w:val="001E14AF"/>
    <w:rsid w:val="001E1C94"/>
    <w:rsid w:val="001E3751"/>
    <w:rsid w:val="001E3BD6"/>
    <w:rsid w:val="001E5C09"/>
    <w:rsid w:val="001E66C5"/>
    <w:rsid w:val="001E76BB"/>
    <w:rsid w:val="001E7781"/>
    <w:rsid w:val="001F0446"/>
    <w:rsid w:val="001F1416"/>
    <w:rsid w:val="001F1CFA"/>
    <w:rsid w:val="001F2289"/>
    <w:rsid w:val="001F29CD"/>
    <w:rsid w:val="001F2A7F"/>
    <w:rsid w:val="001F3171"/>
    <w:rsid w:val="001F378C"/>
    <w:rsid w:val="001F4841"/>
    <w:rsid w:val="001F4E50"/>
    <w:rsid w:val="001F6DB8"/>
    <w:rsid w:val="001F6F84"/>
    <w:rsid w:val="00200840"/>
    <w:rsid w:val="00200969"/>
    <w:rsid w:val="00201EDC"/>
    <w:rsid w:val="00202189"/>
    <w:rsid w:val="002021EF"/>
    <w:rsid w:val="00202C0F"/>
    <w:rsid w:val="00203816"/>
    <w:rsid w:val="00203BB5"/>
    <w:rsid w:val="00204D59"/>
    <w:rsid w:val="00204DCD"/>
    <w:rsid w:val="0020519E"/>
    <w:rsid w:val="00205506"/>
    <w:rsid w:val="00205F88"/>
    <w:rsid w:val="00206AD1"/>
    <w:rsid w:val="00207659"/>
    <w:rsid w:val="002079D0"/>
    <w:rsid w:val="00210219"/>
    <w:rsid w:val="00211062"/>
    <w:rsid w:val="00211572"/>
    <w:rsid w:val="0021311C"/>
    <w:rsid w:val="002139A6"/>
    <w:rsid w:val="00213C1D"/>
    <w:rsid w:val="00213FE7"/>
    <w:rsid w:val="00215CF8"/>
    <w:rsid w:val="00215E86"/>
    <w:rsid w:val="00216690"/>
    <w:rsid w:val="00216CFA"/>
    <w:rsid w:val="0021769A"/>
    <w:rsid w:val="00217B36"/>
    <w:rsid w:val="00217E00"/>
    <w:rsid w:val="00217ED0"/>
    <w:rsid w:val="0022077C"/>
    <w:rsid w:val="00222C5F"/>
    <w:rsid w:val="00223516"/>
    <w:rsid w:val="0022423B"/>
    <w:rsid w:val="00224B85"/>
    <w:rsid w:val="0022576B"/>
    <w:rsid w:val="0023131E"/>
    <w:rsid w:val="00231CF4"/>
    <w:rsid w:val="00232773"/>
    <w:rsid w:val="00232D91"/>
    <w:rsid w:val="002334A3"/>
    <w:rsid w:val="00233DB1"/>
    <w:rsid w:val="002344B6"/>
    <w:rsid w:val="00235BF9"/>
    <w:rsid w:val="00242DB7"/>
    <w:rsid w:val="002438ED"/>
    <w:rsid w:val="002446EE"/>
    <w:rsid w:val="00245B35"/>
    <w:rsid w:val="0024719F"/>
    <w:rsid w:val="00247225"/>
    <w:rsid w:val="00247D35"/>
    <w:rsid w:val="002504C0"/>
    <w:rsid w:val="00250550"/>
    <w:rsid w:val="002505AD"/>
    <w:rsid w:val="0025150B"/>
    <w:rsid w:val="002533C9"/>
    <w:rsid w:val="002533DB"/>
    <w:rsid w:val="002533E2"/>
    <w:rsid w:val="00253709"/>
    <w:rsid w:val="00253F66"/>
    <w:rsid w:val="00254095"/>
    <w:rsid w:val="0025453A"/>
    <w:rsid w:val="00255952"/>
    <w:rsid w:val="002560C0"/>
    <w:rsid w:val="002579FE"/>
    <w:rsid w:val="00261123"/>
    <w:rsid w:val="002622DA"/>
    <w:rsid w:val="0026297A"/>
    <w:rsid w:val="00262C7B"/>
    <w:rsid w:val="002630CB"/>
    <w:rsid w:val="0026449E"/>
    <w:rsid w:val="0026464E"/>
    <w:rsid w:val="00264882"/>
    <w:rsid w:val="00266448"/>
    <w:rsid w:val="00270537"/>
    <w:rsid w:val="00270BFB"/>
    <w:rsid w:val="00271758"/>
    <w:rsid w:val="00271B5D"/>
    <w:rsid w:val="00271D2F"/>
    <w:rsid w:val="00271E79"/>
    <w:rsid w:val="0027279D"/>
    <w:rsid w:val="0027347E"/>
    <w:rsid w:val="0027415A"/>
    <w:rsid w:val="00274668"/>
    <w:rsid w:val="00276E86"/>
    <w:rsid w:val="00277D95"/>
    <w:rsid w:val="0028177C"/>
    <w:rsid w:val="00283AED"/>
    <w:rsid w:val="00285150"/>
    <w:rsid w:val="00285300"/>
    <w:rsid w:val="00285614"/>
    <w:rsid w:val="00285AD7"/>
    <w:rsid w:val="00285CCF"/>
    <w:rsid w:val="00285E56"/>
    <w:rsid w:val="00287ABE"/>
    <w:rsid w:val="00290994"/>
    <w:rsid w:val="00291507"/>
    <w:rsid w:val="00291C43"/>
    <w:rsid w:val="0029261C"/>
    <w:rsid w:val="00293BBE"/>
    <w:rsid w:val="0029643F"/>
    <w:rsid w:val="00296FB5"/>
    <w:rsid w:val="00297008"/>
    <w:rsid w:val="002A1874"/>
    <w:rsid w:val="002A3705"/>
    <w:rsid w:val="002A5DF7"/>
    <w:rsid w:val="002A6A0E"/>
    <w:rsid w:val="002A6D6F"/>
    <w:rsid w:val="002A7005"/>
    <w:rsid w:val="002B0CD7"/>
    <w:rsid w:val="002B0D25"/>
    <w:rsid w:val="002B0F1F"/>
    <w:rsid w:val="002B1E02"/>
    <w:rsid w:val="002B3E19"/>
    <w:rsid w:val="002B61FF"/>
    <w:rsid w:val="002B7632"/>
    <w:rsid w:val="002B7667"/>
    <w:rsid w:val="002B7E9E"/>
    <w:rsid w:val="002B7FDC"/>
    <w:rsid w:val="002C00A4"/>
    <w:rsid w:val="002C0223"/>
    <w:rsid w:val="002C05A8"/>
    <w:rsid w:val="002C1674"/>
    <w:rsid w:val="002C26EC"/>
    <w:rsid w:val="002C288D"/>
    <w:rsid w:val="002C432C"/>
    <w:rsid w:val="002C51CE"/>
    <w:rsid w:val="002C6156"/>
    <w:rsid w:val="002C7065"/>
    <w:rsid w:val="002C79A9"/>
    <w:rsid w:val="002D1F62"/>
    <w:rsid w:val="002D2E67"/>
    <w:rsid w:val="002D3287"/>
    <w:rsid w:val="002D4030"/>
    <w:rsid w:val="002D40BF"/>
    <w:rsid w:val="002D4CF4"/>
    <w:rsid w:val="002D5194"/>
    <w:rsid w:val="002D5DAE"/>
    <w:rsid w:val="002D5DF8"/>
    <w:rsid w:val="002E08A3"/>
    <w:rsid w:val="002E0F0C"/>
    <w:rsid w:val="002E177B"/>
    <w:rsid w:val="002E1F40"/>
    <w:rsid w:val="002E45BA"/>
    <w:rsid w:val="002E5B59"/>
    <w:rsid w:val="002E6AA3"/>
    <w:rsid w:val="002E7952"/>
    <w:rsid w:val="002E79A9"/>
    <w:rsid w:val="002E7DF9"/>
    <w:rsid w:val="002F1579"/>
    <w:rsid w:val="002F1D68"/>
    <w:rsid w:val="002F1E48"/>
    <w:rsid w:val="002F2D56"/>
    <w:rsid w:val="002F3467"/>
    <w:rsid w:val="002F4A40"/>
    <w:rsid w:val="002F4A9D"/>
    <w:rsid w:val="002F4B6D"/>
    <w:rsid w:val="002F5815"/>
    <w:rsid w:val="00300C0C"/>
    <w:rsid w:val="00301D63"/>
    <w:rsid w:val="003023A8"/>
    <w:rsid w:val="00302415"/>
    <w:rsid w:val="00303185"/>
    <w:rsid w:val="003032DE"/>
    <w:rsid w:val="0030587F"/>
    <w:rsid w:val="0030606C"/>
    <w:rsid w:val="00306168"/>
    <w:rsid w:val="0030660A"/>
    <w:rsid w:val="003104CD"/>
    <w:rsid w:val="00310F3F"/>
    <w:rsid w:val="0031397A"/>
    <w:rsid w:val="00314183"/>
    <w:rsid w:val="003157FE"/>
    <w:rsid w:val="003158F5"/>
    <w:rsid w:val="00315E02"/>
    <w:rsid w:val="00316D24"/>
    <w:rsid w:val="003179F7"/>
    <w:rsid w:val="00317EBF"/>
    <w:rsid w:val="00320AB8"/>
    <w:rsid w:val="00320BD7"/>
    <w:rsid w:val="00320EF3"/>
    <w:rsid w:val="003227B4"/>
    <w:rsid w:val="00324043"/>
    <w:rsid w:val="00325210"/>
    <w:rsid w:val="00325564"/>
    <w:rsid w:val="0032683F"/>
    <w:rsid w:val="00326B71"/>
    <w:rsid w:val="0032713A"/>
    <w:rsid w:val="00327DFC"/>
    <w:rsid w:val="00331C85"/>
    <w:rsid w:val="003346D2"/>
    <w:rsid w:val="0033504C"/>
    <w:rsid w:val="00336AF6"/>
    <w:rsid w:val="003375AB"/>
    <w:rsid w:val="003401AA"/>
    <w:rsid w:val="0034160D"/>
    <w:rsid w:val="003422A9"/>
    <w:rsid w:val="00343617"/>
    <w:rsid w:val="00343B3C"/>
    <w:rsid w:val="00343D85"/>
    <w:rsid w:val="00343F75"/>
    <w:rsid w:val="003443E8"/>
    <w:rsid w:val="00344E08"/>
    <w:rsid w:val="00345EAB"/>
    <w:rsid w:val="00346F5D"/>
    <w:rsid w:val="00347958"/>
    <w:rsid w:val="00347D87"/>
    <w:rsid w:val="003504AF"/>
    <w:rsid w:val="00350A24"/>
    <w:rsid w:val="00350D7A"/>
    <w:rsid w:val="003514A6"/>
    <w:rsid w:val="00351AEA"/>
    <w:rsid w:val="003523C2"/>
    <w:rsid w:val="00352545"/>
    <w:rsid w:val="00352C39"/>
    <w:rsid w:val="00353821"/>
    <w:rsid w:val="0035488A"/>
    <w:rsid w:val="00354FC1"/>
    <w:rsid w:val="003562C9"/>
    <w:rsid w:val="0035713F"/>
    <w:rsid w:val="003574CD"/>
    <w:rsid w:val="003575A2"/>
    <w:rsid w:val="00357AA4"/>
    <w:rsid w:val="00360D67"/>
    <w:rsid w:val="003611F5"/>
    <w:rsid w:val="00361B01"/>
    <w:rsid w:val="0036310E"/>
    <w:rsid w:val="00364B64"/>
    <w:rsid w:val="00364E35"/>
    <w:rsid w:val="0036551C"/>
    <w:rsid w:val="00365BD3"/>
    <w:rsid w:val="00366401"/>
    <w:rsid w:val="003665B9"/>
    <w:rsid w:val="0036765C"/>
    <w:rsid w:val="00370922"/>
    <w:rsid w:val="0037159B"/>
    <w:rsid w:val="00371AF5"/>
    <w:rsid w:val="00372803"/>
    <w:rsid w:val="00372A59"/>
    <w:rsid w:val="00374304"/>
    <w:rsid w:val="003747B3"/>
    <w:rsid w:val="003747F6"/>
    <w:rsid w:val="0037600F"/>
    <w:rsid w:val="003775CA"/>
    <w:rsid w:val="003818BD"/>
    <w:rsid w:val="00382B08"/>
    <w:rsid w:val="00383016"/>
    <w:rsid w:val="003846D1"/>
    <w:rsid w:val="00387BE5"/>
    <w:rsid w:val="00391F19"/>
    <w:rsid w:val="00392ECF"/>
    <w:rsid w:val="003931FC"/>
    <w:rsid w:val="00394CB8"/>
    <w:rsid w:val="00397F0F"/>
    <w:rsid w:val="003A2B29"/>
    <w:rsid w:val="003A3336"/>
    <w:rsid w:val="003A369F"/>
    <w:rsid w:val="003A3EF2"/>
    <w:rsid w:val="003A403F"/>
    <w:rsid w:val="003A48C5"/>
    <w:rsid w:val="003A4CA4"/>
    <w:rsid w:val="003A4E2A"/>
    <w:rsid w:val="003A4EE4"/>
    <w:rsid w:val="003A5F76"/>
    <w:rsid w:val="003A76C5"/>
    <w:rsid w:val="003B086D"/>
    <w:rsid w:val="003B0FB3"/>
    <w:rsid w:val="003B11E2"/>
    <w:rsid w:val="003B2213"/>
    <w:rsid w:val="003B2C36"/>
    <w:rsid w:val="003B39F5"/>
    <w:rsid w:val="003B448C"/>
    <w:rsid w:val="003B53C5"/>
    <w:rsid w:val="003B66DB"/>
    <w:rsid w:val="003B732D"/>
    <w:rsid w:val="003B75EF"/>
    <w:rsid w:val="003B7FE2"/>
    <w:rsid w:val="003C0989"/>
    <w:rsid w:val="003C0DF8"/>
    <w:rsid w:val="003C1647"/>
    <w:rsid w:val="003C1987"/>
    <w:rsid w:val="003C1A60"/>
    <w:rsid w:val="003C34B4"/>
    <w:rsid w:val="003C4015"/>
    <w:rsid w:val="003C47F6"/>
    <w:rsid w:val="003C4AAE"/>
    <w:rsid w:val="003C5602"/>
    <w:rsid w:val="003C5972"/>
    <w:rsid w:val="003C6626"/>
    <w:rsid w:val="003C6719"/>
    <w:rsid w:val="003C74D8"/>
    <w:rsid w:val="003C79BB"/>
    <w:rsid w:val="003D2356"/>
    <w:rsid w:val="003D4D35"/>
    <w:rsid w:val="003D4D89"/>
    <w:rsid w:val="003D56C3"/>
    <w:rsid w:val="003D737C"/>
    <w:rsid w:val="003D7F01"/>
    <w:rsid w:val="003E0FDD"/>
    <w:rsid w:val="003E1FBB"/>
    <w:rsid w:val="003E2D49"/>
    <w:rsid w:val="003E399C"/>
    <w:rsid w:val="003E4368"/>
    <w:rsid w:val="003E5370"/>
    <w:rsid w:val="003E7265"/>
    <w:rsid w:val="003E7B8D"/>
    <w:rsid w:val="003F0C84"/>
    <w:rsid w:val="003F0F9F"/>
    <w:rsid w:val="003F1D59"/>
    <w:rsid w:val="003F27CF"/>
    <w:rsid w:val="003F45EF"/>
    <w:rsid w:val="003F4756"/>
    <w:rsid w:val="003F4F19"/>
    <w:rsid w:val="003F62A2"/>
    <w:rsid w:val="003F69F4"/>
    <w:rsid w:val="003F6B6B"/>
    <w:rsid w:val="003F7959"/>
    <w:rsid w:val="00401354"/>
    <w:rsid w:val="00407D30"/>
    <w:rsid w:val="0041240C"/>
    <w:rsid w:val="0041302E"/>
    <w:rsid w:val="0041403D"/>
    <w:rsid w:val="0041520C"/>
    <w:rsid w:val="00416DA3"/>
    <w:rsid w:val="004179FC"/>
    <w:rsid w:val="00417F5A"/>
    <w:rsid w:val="00420536"/>
    <w:rsid w:val="00421C96"/>
    <w:rsid w:val="00421F6D"/>
    <w:rsid w:val="0042269A"/>
    <w:rsid w:val="004236A9"/>
    <w:rsid w:val="00423B9C"/>
    <w:rsid w:val="00424893"/>
    <w:rsid w:val="00424DCD"/>
    <w:rsid w:val="00425827"/>
    <w:rsid w:val="0042702D"/>
    <w:rsid w:val="004279CC"/>
    <w:rsid w:val="0043019A"/>
    <w:rsid w:val="004304EA"/>
    <w:rsid w:val="00430B06"/>
    <w:rsid w:val="004310F2"/>
    <w:rsid w:val="00431138"/>
    <w:rsid w:val="004313B4"/>
    <w:rsid w:val="00433000"/>
    <w:rsid w:val="00433071"/>
    <w:rsid w:val="00434B50"/>
    <w:rsid w:val="00434C27"/>
    <w:rsid w:val="00435170"/>
    <w:rsid w:val="004358D5"/>
    <w:rsid w:val="00435A29"/>
    <w:rsid w:val="00435C45"/>
    <w:rsid w:val="00436844"/>
    <w:rsid w:val="00436B6F"/>
    <w:rsid w:val="00437F51"/>
    <w:rsid w:val="00442E92"/>
    <w:rsid w:val="00444085"/>
    <w:rsid w:val="0044498B"/>
    <w:rsid w:val="0044573C"/>
    <w:rsid w:val="00445B8C"/>
    <w:rsid w:val="00446520"/>
    <w:rsid w:val="00446D14"/>
    <w:rsid w:val="004472E8"/>
    <w:rsid w:val="004473B7"/>
    <w:rsid w:val="004504AF"/>
    <w:rsid w:val="00451EE5"/>
    <w:rsid w:val="004525E7"/>
    <w:rsid w:val="00453369"/>
    <w:rsid w:val="00453588"/>
    <w:rsid w:val="004539D6"/>
    <w:rsid w:val="00453F6E"/>
    <w:rsid w:val="00454497"/>
    <w:rsid w:val="004558BB"/>
    <w:rsid w:val="00456332"/>
    <w:rsid w:val="00456C7A"/>
    <w:rsid w:val="00456CE1"/>
    <w:rsid w:val="00457A93"/>
    <w:rsid w:val="00460CBF"/>
    <w:rsid w:val="00462A52"/>
    <w:rsid w:val="00463F0F"/>
    <w:rsid w:val="00465DB0"/>
    <w:rsid w:val="004663CD"/>
    <w:rsid w:val="00466424"/>
    <w:rsid w:val="0046740D"/>
    <w:rsid w:val="004717D7"/>
    <w:rsid w:val="004741EB"/>
    <w:rsid w:val="00475BDC"/>
    <w:rsid w:val="00475D64"/>
    <w:rsid w:val="0047723D"/>
    <w:rsid w:val="00477E29"/>
    <w:rsid w:val="004814B2"/>
    <w:rsid w:val="00481DF6"/>
    <w:rsid w:val="00482300"/>
    <w:rsid w:val="00482714"/>
    <w:rsid w:val="00483024"/>
    <w:rsid w:val="00484918"/>
    <w:rsid w:val="00486E09"/>
    <w:rsid w:val="00487912"/>
    <w:rsid w:val="00487B89"/>
    <w:rsid w:val="00490BE5"/>
    <w:rsid w:val="00491A27"/>
    <w:rsid w:val="00492295"/>
    <w:rsid w:val="004933B4"/>
    <w:rsid w:val="004941DD"/>
    <w:rsid w:val="0049473C"/>
    <w:rsid w:val="0049521E"/>
    <w:rsid w:val="00495229"/>
    <w:rsid w:val="004957CE"/>
    <w:rsid w:val="00496A76"/>
    <w:rsid w:val="00496FF1"/>
    <w:rsid w:val="004A163F"/>
    <w:rsid w:val="004A164D"/>
    <w:rsid w:val="004A25D3"/>
    <w:rsid w:val="004A3194"/>
    <w:rsid w:val="004A4443"/>
    <w:rsid w:val="004A4D10"/>
    <w:rsid w:val="004A576F"/>
    <w:rsid w:val="004A5F83"/>
    <w:rsid w:val="004A6FBF"/>
    <w:rsid w:val="004B0271"/>
    <w:rsid w:val="004B0711"/>
    <w:rsid w:val="004B086D"/>
    <w:rsid w:val="004B112D"/>
    <w:rsid w:val="004B115D"/>
    <w:rsid w:val="004B186A"/>
    <w:rsid w:val="004B1974"/>
    <w:rsid w:val="004B1F6A"/>
    <w:rsid w:val="004B2713"/>
    <w:rsid w:val="004B2CE6"/>
    <w:rsid w:val="004B3563"/>
    <w:rsid w:val="004B4570"/>
    <w:rsid w:val="004B4AAD"/>
    <w:rsid w:val="004B5766"/>
    <w:rsid w:val="004B7074"/>
    <w:rsid w:val="004B7126"/>
    <w:rsid w:val="004C0A37"/>
    <w:rsid w:val="004C15D7"/>
    <w:rsid w:val="004C1B24"/>
    <w:rsid w:val="004C1BEB"/>
    <w:rsid w:val="004C492E"/>
    <w:rsid w:val="004C4DF8"/>
    <w:rsid w:val="004C549F"/>
    <w:rsid w:val="004C595F"/>
    <w:rsid w:val="004C5CE7"/>
    <w:rsid w:val="004C677A"/>
    <w:rsid w:val="004C731F"/>
    <w:rsid w:val="004C73F9"/>
    <w:rsid w:val="004C74AC"/>
    <w:rsid w:val="004C78CD"/>
    <w:rsid w:val="004C7A29"/>
    <w:rsid w:val="004D043F"/>
    <w:rsid w:val="004D2280"/>
    <w:rsid w:val="004D322D"/>
    <w:rsid w:val="004D5DEF"/>
    <w:rsid w:val="004D6E39"/>
    <w:rsid w:val="004D71A6"/>
    <w:rsid w:val="004D7854"/>
    <w:rsid w:val="004D7B09"/>
    <w:rsid w:val="004E065C"/>
    <w:rsid w:val="004E079D"/>
    <w:rsid w:val="004E172A"/>
    <w:rsid w:val="004E21CF"/>
    <w:rsid w:val="004E35D7"/>
    <w:rsid w:val="004E4445"/>
    <w:rsid w:val="004E4E8C"/>
    <w:rsid w:val="004E54FA"/>
    <w:rsid w:val="004E5547"/>
    <w:rsid w:val="004E66E7"/>
    <w:rsid w:val="004E6718"/>
    <w:rsid w:val="004E6A7A"/>
    <w:rsid w:val="004E6B45"/>
    <w:rsid w:val="004E6DB4"/>
    <w:rsid w:val="004E74C5"/>
    <w:rsid w:val="004E7560"/>
    <w:rsid w:val="004F34A0"/>
    <w:rsid w:val="004F3989"/>
    <w:rsid w:val="004F3E77"/>
    <w:rsid w:val="004F3F23"/>
    <w:rsid w:val="004F4019"/>
    <w:rsid w:val="004F6289"/>
    <w:rsid w:val="00501458"/>
    <w:rsid w:val="00502012"/>
    <w:rsid w:val="0050279E"/>
    <w:rsid w:val="00502803"/>
    <w:rsid w:val="00503B14"/>
    <w:rsid w:val="00504FDF"/>
    <w:rsid w:val="00506C3B"/>
    <w:rsid w:val="00507132"/>
    <w:rsid w:val="00507CEF"/>
    <w:rsid w:val="00511A94"/>
    <w:rsid w:val="005130B0"/>
    <w:rsid w:val="0051393C"/>
    <w:rsid w:val="00514466"/>
    <w:rsid w:val="005147E0"/>
    <w:rsid w:val="00514AF2"/>
    <w:rsid w:val="0051551E"/>
    <w:rsid w:val="005157B0"/>
    <w:rsid w:val="0051588A"/>
    <w:rsid w:val="005168F9"/>
    <w:rsid w:val="0051718F"/>
    <w:rsid w:val="005216D8"/>
    <w:rsid w:val="00521D8B"/>
    <w:rsid w:val="00521E61"/>
    <w:rsid w:val="00522168"/>
    <w:rsid w:val="00522522"/>
    <w:rsid w:val="00522CAD"/>
    <w:rsid w:val="00522D0C"/>
    <w:rsid w:val="00522F67"/>
    <w:rsid w:val="005236FC"/>
    <w:rsid w:val="00523A5C"/>
    <w:rsid w:val="00523C08"/>
    <w:rsid w:val="00525EFC"/>
    <w:rsid w:val="00527836"/>
    <w:rsid w:val="00530919"/>
    <w:rsid w:val="00531B59"/>
    <w:rsid w:val="005324FC"/>
    <w:rsid w:val="005337F8"/>
    <w:rsid w:val="00535132"/>
    <w:rsid w:val="00535535"/>
    <w:rsid w:val="00536961"/>
    <w:rsid w:val="00536BD5"/>
    <w:rsid w:val="005372C7"/>
    <w:rsid w:val="0053744B"/>
    <w:rsid w:val="00537B11"/>
    <w:rsid w:val="005402CD"/>
    <w:rsid w:val="00541649"/>
    <w:rsid w:val="005416E3"/>
    <w:rsid w:val="005422E7"/>
    <w:rsid w:val="005429EE"/>
    <w:rsid w:val="00542BC3"/>
    <w:rsid w:val="00542CD7"/>
    <w:rsid w:val="00543285"/>
    <w:rsid w:val="005435B1"/>
    <w:rsid w:val="00545854"/>
    <w:rsid w:val="00546CAD"/>
    <w:rsid w:val="00552098"/>
    <w:rsid w:val="00552241"/>
    <w:rsid w:val="005539DD"/>
    <w:rsid w:val="00554854"/>
    <w:rsid w:val="00557424"/>
    <w:rsid w:val="005607E0"/>
    <w:rsid w:val="00561064"/>
    <w:rsid w:val="0056169F"/>
    <w:rsid w:val="00561F6F"/>
    <w:rsid w:val="005629E2"/>
    <w:rsid w:val="0056415C"/>
    <w:rsid w:val="0056622A"/>
    <w:rsid w:val="005664C6"/>
    <w:rsid w:val="005668A9"/>
    <w:rsid w:val="00566EC9"/>
    <w:rsid w:val="00567004"/>
    <w:rsid w:val="00567467"/>
    <w:rsid w:val="00567587"/>
    <w:rsid w:val="0057050F"/>
    <w:rsid w:val="005708FB"/>
    <w:rsid w:val="00570960"/>
    <w:rsid w:val="00571886"/>
    <w:rsid w:val="00571988"/>
    <w:rsid w:val="005719CD"/>
    <w:rsid w:val="00571FC4"/>
    <w:rsid w:val="005726FF"/>
    <w:rsid w:val="005730EF"/>
    <w:rsid w:val="00573C2A"/>
    <w:rsid w:val="00574042"/>
    <w:rsid w:val="00574981"/>
    <w:rsid w:val="00574C86"/>
    <w:rsid w:val="00575375"/>
    <w:rsid w:val="0057694B"/>
    <w:rsid w:val="00576A6C"/>
    <w:rsid w:val="0057716F"/>
    <w:rsid w:val="00577AB2"/>
    <w:rsid w:val="0058048B"/>
    <w:rsid w:val="00581650"/>
    <w:rsid w:val="0058177A"/>
    <w:rsid w:val="00582B63"/>
    <w:rsid w:val="00582CE1"/>
    <w:rsid w:val="00582FC3"/>
    <w:rsid w:val="00585406"/>
    <w:rsid w:val="005854F0"/>
    <w:rsid w:val="005858A9"/>
    <w:rsid w:val="00586856"/>
    <w:rsid w:val="0059218A"/>
    <w:rsid w:val="00592489"/>
    <w:rsid w:val="00593619"/>
    <w:rsid w:val="00594561"/>
    <w:rsid w:val="00594E0D"/>
    <w:rsid w:val="00596358"/>
    <w:rsid w:val="005968E8"/>
    <w:rsid w:val="00596E7B"/>
    <w:rsid w:val="00597944"/>
    <w:rsid w:val="00597CC2"/>
    <w:rsid w:val="00597F2E"/>
    <w:rsid w:val="005A0A01"/>
    <w:rsid w:val="005A0AB8"/>
    <w:rsid w:val="005A253D"/>
    <w:rsid w:val="005A3E50"/>
    <w:rsid w:val="005A6FDE"/>
    <w:rsid w:val="005A73BE"/>
    <w:rsid w:val="005A7784"/>
    <w:rsid w:val="005B06BC"/>
    <w:rsid w:val="005B253A"/>
    <w:rsid w:val="005B346C"/>
    <w:rsid w:val="005B355D"/>
    <w:rsid w:val="005B3DD6"/>
    <w:rsid w:val="005B54B6"/>
    <w:rsid w:val="005B6055"/>
    <w:rsid w:val="005B63BF"/>
    <w:rsid w:val="005B69CC"/>
    <w:rsid w:val="005B721D"/>
    <w:rsid w:val="005C02CD"/>
    <w:rsid w:val="005C0C0E"/>
    <w:rsid w:val="005C0DF2"/>
    <w:rsid w:val="005C16E7"/>
    <w:rsid w:val="005C1B0F"/>
    <w:rsid w:val="005C34BC"/>
    <w:rsid w:val="005C49E5"/>
    <w:rsid w:val="005C4D51"/>
    <w:rsid w:val="005C72CE"/>
    <w:rsid w:val="005C7973"/>
    <w:rsid w:val="005D13BB"/>
    <w:rsid w:val="005D334A"/>
    <w:rsid w:val="005D3801"/>
    <w:rsid w:val="005D5421"/>
    <w:rsid w:val="005D6AC5"/>
    <w:rsid w:val="005D6F40"/>
    <w:rsid w:val="005D71CC"/>
    <w:rsid w:val="005E1490"/>
    <w:rsid w:val="005E3011"/>
    <w:rsid w:val="005E305A"/>
    <w:rsid w:val="005E3585"/>
    <w:rsid w:val="005E3A2B"/>
    <w:rsid w:val="005E3ACE"/>
    <w:rsid w:val="005E475F"/>
    <w:rsid w:val="005E4CF5"/>
    <w:rsid w:val="005E4FDB"/>
    <w:rsid w:val="005E51AA"/>
    <w:rsid w:val="005E5861"/>
    <w:rsid w:val="005E5E81"/>
    <w:rsid w:val="005F368D"/>
    <w:rsid w:val="005F3887"/>
    <w:rsid w:val="005F3BEF"/>
    <w:rsid w:val="005F4C23"/>
    <w:rsid w:val="005F552E"/>
    <w:rsid w:val="005F5571"/>
    <w:rsid w:val="005F5F1F"/>
    <w:rsid w:val="00600643"/>
    <w:rsid w:val="00602114"/>
    <w:rsid w:val="006029F7"/>
    <w:rsid w:val="0060326F"/>
    <w:rsid w:val="00604395"/>
    <w:rsid w:val="00605441"/>
    <w:rsid w:val="006059B9"/>
    <w:rsid w:val="00606489"/>
    <w:rsid w:val="00611528"/>
    <w:rsid w:val="00611C64"/>
    <w:rsid w:val="00613156"/>
    <w:rsid w:val="00613CE1"/>
    <w:rsid w:val="00613DD1"/>
    <w:rsid w:val="006142D6"/>
    <w:rsid w:val="006146B2"/>
    <w:rsid w:val="006157F9"/>
    <w:rsid w:val="006159EA"/>
    <w:rsid w:val="00615C6E"/>
    <w:rsid w:val="00616E36"/>
    <w:rsid w:val="006172B2"/>
    <w:rsid w:val="00617599"/>
    <w:rsid w:val="00620412"/>
    <w:rsid w:val="0062054A"/>
    <w:rsid w:val="006215F4"/>
    <w:rsid w:val="00621650"/>
    <w:rsid w:val="00622338"/>
    <w:rsid w:val="00624473"/>
    <w:rsid w:val="00624B14"/>
    <w:rsid w:val="00624D03"/>
    <w:rsid w:val="00627CE6"/>
    <w:rsid w:val="00627F9C"/>
    <w:rsid w:val="00630927"/>
    <w:rsid w:val="00631CC3"/>
    <w:rsid w:val="00631D92"/>
    <w:rsid w:val="00631EA6"/>
    <w:rsid w:val="006326FB"/>
    <w:rsid w:val="006329B3"/>
    <w:rsid w:val="00633137"/>
    <w:rsid w:val="00633A76"/>
    <w:rsid w:val="00633EE9"/>
    <w:rsid w:val="0063657B"/>
    <w:rsid w:val="00636A8D"/>
    <w:rsid w:val="0063782F"/>
    <w:rsid w:val="00640540"/>
    <w:rsid w:val="0064154B"/>
    <w:rsid w:val="00643649"/>
    <w:rsid w:val="0064380F"/>
    <w:rsid w:val="0064485B"/>
    <w:rsid w:val="00645974"/>
    <w:rsid w:val="00645E61"/>
    <w:rsid w:val="006467B5"/>
    <w:rsid w:val="00652D1D"/>
    <w:rsid w:val="006540A3"/>
    <w:rsid w:val="00654ACC"/>
    <w:rsid w:val="0065542E"/>
    <w:rsid w:val="006554D8"/>
    <w:rsid w:val="0065562C"/>
    <w:rsid w:val="00661804"/>
    <w:rsid w:val="00661E89"/>
    <w:rsid w:val="00662DC2"/>
    <w:rsid w:val="0066343F"/>
    <w:rsid w:val="00665120"/>
    <w:rsid w:val="00665275"/>
    <w:rsid w:val="00666044"/>
    <w:rsid w:val="00666183"/>
    <w:rsid w:val="00666740"/>
    <w:rsid w:val="00666D17"/>
    <w:rsid w:val="0066719A"/>
    <w:rsid w:val="00667B0E"/>
    <w:rsid w:val="00667FE4"/>
    <w:rsid w:val="00670177"/>
    <w:rsid w:val="006725DF"/>
    <w:rsid w:val="00673EC0"/>
    <w:rsid w:val="006752B8"/>
    <w:rsid w:val="006764C3"/>
    <w:rsid w:val="0067660F"/>
    <w:rsid w:val="006779DD"/>
    <w:rsid w:val="00677B95"/>
    <w:rsid w:val="00677CF5"/>
    <w:rsid w:val="006801B9"/>
    <w:rsid w:val="00680513"/>
    <w:rsid w:val="00680C8B"/>
    <w:rsid w:val="00680C90"/>
    <w:rsid w:val="0068109A"/>
    <w:rsid w:val="006818BD"/>
    <w:rsid w:val="006819AE"/>
    <w:rsid w:val="00682420"/>
    <w:rsid w:val="00682D31"/>
    <w:rsid w:val="006848D0"/>
    <w:rsid w:val="0068645C"/>
    <w:rsid w:val="006872D5"/>
    <w:rsid w:val="0069000C"/>
    <w:rsid w:val="0069086E"/>
    <w:rsid w:val="006908E3"/>
    <w:rsid w:val="00692802"/>
    <w:rsid w:val="006944EF"/>
    <w:rsid w:val="00696210"/>
    <w:rsid w:val="006966E0"/>
    <w:rsid w:val="00697BB2"/>
    <w:rsid w:val="006A1730"/>
    <w:rsid w:val="006A282B"/>
    <w:rsid w:val="006A3AFB"/>
    <w:rsid w:val="006A479A"/>
    <w:rsid w:val="006A51FD"/>
    <w:rsid w:val="006A5C6D"/>
    <w:rsid w:val="006A6618"/>
    <w:rsid w:val="006A720C"/>
    <w:rsid w:val="006B062A"/>
    <w:rsid w:val="006B14D1"/>
    <w:rsid w:val="006B1BDC"/>
    <w:rsid w:val="006B1D78"/>
    <w:rsid w:val="006B1F85"/>
    <w:rsid w:val="006B3A0C"/>
    <w:rsid w:val="006B3B9A"/>
    <w:rsid w:val="006B3D5D"/>
    <w:rsid w:val="006B4BA5"/>
    <w:rsid w:val="006B4D20"/>
    <w:rsid w:val="006B62B1"/>
    <w:rsid w:val="006C02D4"/>
    <w:rsid w:val="006C0345"/>
    <w:rsid w:val="006C1998"/>
    <w:rsid w:val="006C20D2"/>
    <w:rsid w:val="006C42FB"/>
    <w:rsid w:val="006C4966"/>
    <w:rsid w:val="006C54D4"/>
    <w:rsid w:val="006C5F80"/>
    <w:rsid w:val="006C6046"/>
    <w:rsid w:val="006C6988"/>
    <w:rsid w:val="006C7A53"/>
    <w:rsid w:val="006C7ED3"/>
    <w:rsid w:val="006D0E50"/>
    <w:rsid w:val="006D0E93"/>
    <w:rsid w:val="006D105E"/>
    <w:rsid w:val="006D2B63"/>
    <w:rsid w:val="006D2B82"/>
    <w:rsid w:val="006D2ED2"/>
    <w:rsid w:val="006D380D"/>
    <w:rsid w:val="006D6C9F"/>
    <w:rsid w:val="006D7E5F"/>
    <w:rsid w:val="006E0D25"/>
    <w:rsid w:val="006E1176"/>
    <w:rsid w:val="006E393A"/>
    <w:rsid w:val="006E3BA7"/>
    <w:rsid w:val="006E3BF9"/>
    <w:rsid w:val="006E3E12"/>
    <w:rsid w:val="006E5D42"/>
    <w:rsid w:val="006E6218"/>
    <w:rsid w:val="006E756F"/>
    <w:rsid w:val="006E7E52"/>
    <w:rsid w:val="006F10DD"/>
    <w:rsid w:val="006F116E"/>
    <w:rsid w:val="006F2030"/>
    <w:rsid w:val="006F2268"/>
    <w:rsid w:val="006F34BD"/>
    <w:rsid w:val="006F552B"/>
    <w:rsid w:val="006F5FA9"/>
    <w:rsid w:val="006F6F04"/>
    <w:rsid w:val="006F73D9"/>
    <w:rsid w:val="006F7709"/>
    <w:rsid w:val="006F79D4"/>
    <w:rsid w:val="006F7BFF"/>
    <w:rsid w:val="00700A52"/>
    <w:rsid w:val="00700BC0"/>
    <w:rsid w:val="00700E90"/>
    <w:rsid w:val="00701239"/>
    <w:rsid w:val="0070136D"/>
    <w:rsid w:val="007023CE"/>
    <w:rsid w:val="00702781"/>
    <w:rsid w:val="00703A0A"/>
    <w:rsid w:val="00704264"/>
    <w:rsid w:val="00704BEA"/>
    <w:rsid w:val="007050F4"/>
    <w:rsid w:val="00705A97"/>
    <w:rsid w:val="00706C4F"/>
    <w:rsid w:val="00710741"/>
    <w:rsid w:val="0071121E"/>
    <w:rsid w:val="00711328"/>
    <w:rsid w:val="007123BA"/>
    <w:rsid w:val="0071377F"/>
    <w:rsid w:val="0071397F"/>
    <w:rsid w:val="00713EC5"/>
    <w:rsid w:val="007141A2"/>
    <w:rsid w:val="0071467F"/>
    <w:rsid w:val="00714766"/>
    <w:rsid w:val="00714E31"/>
    <w:rsid w:val="00714E53"/>
    <w:rsid w:val="007151C8"/>
    <w:rsid w:val="0071554F"/>
    <w:rsid w:val="00715C45"/>
    <w:rsid w:val="00716393"/>
    <w:rsid w:val="007164F4"/>
    <w:rsid w:val="007167A5"/>
    <w:rsid w:val="00720E8B"/>
    <w:rsid w:val="00722317"/>
    <w:rsid w:val="00723972"/>
    <w:rsid w:val="00724383"/>
    <w:rsid w:val="0072492D"/>
    <w:rsid w:val="00724AF0"/>
    <w:rsid w:val="00725053"/>
    <w:rsid w:val="00725791"/>
    <w:rsid w:val="00725DC3"/>
    <w:rsid w:val="007260FF"/>
    <w:rsid w:val="0072732A"/>
    <w:rsid w:val="0072771D"/>
    <w:rsid w:val="00730361"/>
    <w:rsid w:val="00731880"/>
    <w:rsid w:val="00732DF6"/>
    <w:rsid w:val="007331EB"/>
    <w:rsid w:val="007335E9"/>
    <w:rsid w:val="00733AC5"/>
    <w:rsid w:val="007344B9"/>
    <w:rsid w:val="0073450E"/>
    <w:rsid w:val="0073621B"/>
    <w:rsid w:val="00736791"/>
    <w:rsid w:val="007368B2"/>
    <w:rsid w:val="00740697"/>
    <w:rsid w:val="00740932"/>
    <w:rsid w:val="00740E16"/>
    <w:rsid w:val="00741BEC"/>
    <w:rsid w:val="007420CF"/>
    <w:rsid w:val="00743170"/>
    <w:rsid w:val="00743C3D"/>
    <w:rsid w:val="00743CF1"/>
    <w:rsid w:val="007442AC"/>
    <w:rsid w:val="0074444A"/>
    <w:rsid w:val="0074463A"/>
    <w:rsid w:val="00746FE0"/>
    <w:rsid w:val="0074722E"/>
    <w:rsid w:val="0074753F"/>
    <w:rsid w:val="00747622"/>
    <w:rsid w:val="0075260D"/>
    <w:rsid w:val="0075293D"/>
    <w:rsid w:val="007557F6"/>
    <w:rsid w:val="00755903"/>
    <w:rsid w:val="00755AF2"/>
    <w:rsid w:val="007569B3"/>
    <w:rsid w:val="0075709A"/>
    <w:rsid w:val="007607A8"/>
    <w:rsid w:val="00763124"/>
    <w:rsid w:val="00763881"/>
    <w:rsid w:val="00765269"/>
    <w:rsid w:val="0076547B"/>
    <w:rsid w:val="007655CD"/>
    <w:rsid w:val="0076565F"/>
    <w:rsid w:val="007658E7"/>
    <w:rsid w:val="00766A00"/>
    <w:rsid w:val="00766B70"/>
    <w:rsid w:val="00766B76"/>
    <w:rsid w:val="00767500"/>
    <w:rsid w:val="007675F4"/>
    <w:rsid w:val="007700EB"/>
    <w:rsid w:val="00770A08"/>
    <w:rsid w:val="00770F13"/>
    <w:rsid w:val="007726C9"/>
    <w:rsid w:val="0077343F"/>
    <w:rsid w:val="007747E4"/>
    <w:rsid w:val="007748EF"/>
    <w:rsid w:val="00774ACD"/>
    <w:rsid w:val="00775F58"/>
    <w:rsid w:val="00776A85"/>
    <w:rsid w:val="00776FFE"/>
    <w:rsid w:val="00777C26"/>
    <w:rsid w:val="00780094"/>
    <w:rsid w:val="00780EBC"/>
    <w:rsid w:val="00780F4A"/>
    <w:rsid w:val="00780F5D"/>
    <w:rsid w:val="0078209F"/>
    <w:rsid w:val="00782621"/>
    <w:rsid w:val="0078265C"/>
    <w:rsid w:val="007842C9"/>
    <w:rsid w:val="00785649"/>
    <w:rsid w:val="00785EE7"/>
    <w:rsid w:val="0078713C"/>
    <w:rsid w:val="007872B1"/>
    <w:rsid w:val="00787485"/>
    <w:rsid w:val="0079108C"/>
    <w:rsid w:val="00795B00"/>
    <w:rsid w:val="007962EA"/>
    <w:rsid w:val="00796465"/>
    <w:rsid w:val="007A0BA0"/>
    <w:rsid w:val="007A124F"/>
    <w:rsid w:val="007A1CF8"/>
    <w:rsid w:val="007A2091"/>
    <w:rsid w:val="007A27B7"/>
    <w:rsid w:val="007A3630"/>
    <w:rsid w:val="007A38E4"/>
    <w:rsid w:val="007A3E66"/>
    <w:rsid w:val="007A3FB1"/>
    <w:rsid w:val="007A523A"/>
    <w:rsid w:val="007A735E"/>
    <w:rsid w:val="007A7ABF"/>
    <w:rsid w:val="007B0451"/>
    <w:rsid w:val="007B074B"/>
    <w:rsid w:val="007B0993"/>
    <w:rsid w:val="007B1592"/>
    <w:rsid w:val="007B3906"/>
    <w:rsid w:val="007B44EF"/>
    <w:rsid w:val="007B5200"/>
    <w:rsid w:val="007B5249"/>
    <w:rsid w:val="007B7D58"/>
    <w:rsid w:val="007B7D8B"/>
    <w:rsid w:val="007B7DED"/>
    <w:rsid w:val="007C136A"/>
    <w:rsid w:val="007C24CB"/>
    <w:rsid w:val="007C3FBC"/>
    <w:rsid w:val="007C436D"/>
    <w:rsid w:val="007C44E6"/>
    <w:rsid w:val="007C4C70"/>
    <w:rsid w:val="007C5DF6"/>
    <w:rsid w:val="007C6639"/>
    <w:rsid w:val="007D09CE"/>
    <w:rsid w:val="007D0CD1"/>
    <w:rsid w:val="007D2E41"/>
    <w:rsid w:val="007D3456"/>
    <w:rsid w:val="007D34C3"/>
    <w:rsid w:val="007D452F"/>
    <w:rsid w:val="007D6A0D"/>
    <w:rsid w:val="007D6E1F"/>
    <w:rsid w:val="007D713E"/>
    <w:rsid w:val="007E06C8"/>
    <w:rsid w:val="007E070A"/>
    <w:rsid w:val="007E0D0D"/>
    <w:rsid w:val="007E16A8"/>
    <w:rsid w:val="007E170A"/>
    <w:rsid w:val="007E250D"/>
    <w:rsid w:val="007E2AB2"/>
    <w:rsid w:val="007E3B12"/>
    <w:rsid w:val="007E4081"/>
    <w:rsid w:val="007E6042"/>
    <w:rsid w:val="007E7E6A"/>
    <w:rsid w:val="007F06FA"/>
    <w:rsid w:val="007F0871"/>
    <w:rsid w:val="007F208E"/>
    <w:rsid w:val="007F2130"/>
    <w:rsid w:val="007F2ECA"/>
    <w:rsid w:val="007F32F3"/>
    <w:rsid w:val="007F3D5F"/>
    <w:rsid w:val="007F41E0"/>
    <w:rsid w:val="007F5A92"/>
    <w:rsid w:val="007F5BFB"/>
    <w:rsid w:val="007F6523"/>
    <w:rsid w:val="007F676F"/>
    <w:rsid w:val="007F779D"/>
    <w:rsid w:val="007F7B32"/>
    <w:rsid w:val="007FC524"/>
    <w:rsid w:val="008000BD"/>
    <w:rsid w:val="00800A95"/>
    <w:rsid w:val="00800D52"/>
    <w:rsid w:val="008017EC"/>
    <w:rsid w:val="00802C02"/>
    <w:rsid w:val="00803557"/>
    <w:rsid w:val="00803955"/>
    <w:rsid w:val="0080549F"/>
    <w:rsid w:val="00805819"/>
    <w:rsid w:val="00805F1B"/>
    <w:rsid w:val="00806969"/>
    <w:rsid w:val="0081066D"/>
    <w:rsid w:val="008110F9"/>
    <w:rsid w:val="0081287D"/>
    <w:rsid w:val="00812A42"/>
    <w:rsid w:val="00814449"/>
    <w:rsid w:val="0081609B"/>
    <w:rsid w:val="00816829"/>
    <w:rsid w:val="008168E7"/>
    <w:rsid w:val="0081745D"/>
    <w:rsid w:val="00817AB1"/>
    <w:rsid w:val="00820E08"/>
    <w:rsid w:val="008219E5"/>
    <w:rsid w:val="008229EC"/>
    <w:rsid w:val="00822FDA"/>
    <w:rsid w:val="00823D65"/>
    <w:rsid w:val="00825025"/>
    <w:rsid w:val="00825BA4"/>
    <w:rsid w:val="008275AD"/>
    <w:rsid w:val="00827698"/>
    <w:rsid w:val="00830150"/>
    <w:rsid w:val="0083016B"/>
    <w:rsid w:val="00831FFB"/>
    <w:rsid w:val="00834D93"/>
    <w:rsid w:val="008351B5"/>
    <w:rsid w:val="008359D5"/>
    <w:rsid w:val="00835CE8"/>
    <w:rsid w:val="00837A0F"/>
    <w:rsid w:val="008403F6"/>
    <w:rsid w:val="00842675"/>
    <w:rsid w:val="00842706"/>
    <w:rsid w:val="0084603E"/>
    <w:rsid w:val="0084607C"/>
    <w:rsid w:val="0084689A"/>
    <w:rsid w:val="00846DBF"/>
    <w:rsid w:val="0084709B"/>
    <w:rsid w:val="00850235"/>
    <w:rsid w:val="0085161B"/>
    <w:rsid w:val="00851DFA"/>
    <w:rsid w:val="008525BA"/>
    <w:rsid w:val="00853853"/>
    <w:rsid w:val="00854328"/>
    <w:rsid w:val="00854B6D"/>
    <w:rsid w:val="00854DF4"/>
    <w:rsid w:val="00856093"/>
    <w:rsid w:val="0086043E"/>
    <w:rsid w:val="00861291"/>
    <w:rsid w:val="0086147A"/>
    <w:rsid w:val="008643A6"/>
    <w:rsid w:val="00864433"/>
    <w:rsid w:val="0086581D"/>
    <w:rsid w:val="00865874"/>
    <w:rsid w:val="00867002"/>
    <w:rsid w:val="00867BE0"/>
    <w:rsid w:val="00867E93"/>
    <w:rsid w:val="0087036D"/>
    <w:rsid w:val="008704B6"/>
    <w:rsid w:val="008704C7"/>
    <w:rsid w:val="00870799"/>
    <w:rsid w:val="008710F7"/>
    <w:rsid w:val="00871E9D"/>
    <w:rsid w:val="00871EB2"/>
    <w:rsid w:val="008722FC"/>
    <w:rsid w:val="00872D21"/>
    <w:rsid w:val="00873DD8"/>
    <w:rsid w:val="0087402B"/>
    <w:rsid w:val="0087437E"/>
    <w:rsid w:val="00874BC5"/>
    <w:rsid w:val="00874C2C"/>
    <w:rsid w:val="008750B9"/>
    <w:rsid w:val="00875F17"/>
    <w:rsid w:val="00880F2D"/>
    <w:rsid w:val="00881709"/>
    <w:rsid w:val="0088188D"/>
    <w:rsid w:val="00881C95"/>
    <w:rsid w:val="0088297B"/>
    <w:rsid w:val="0088371E"/>
    <w:rsid w:val="008854FD"/>
    <w:rsid w:val="0088576B"/>
    <w:rsid w:val="00885C2F"/>
    <w:rsid w:val="00886296"/>
    <w:rsid w:val="008862C9"/>
    <w:rsid w:val="00886CA0"/>
    <w:rsid w:val="008873FA"/>
    <w:rsid w:val="008901AC"/>
    <w:rsid w:val="008908DB"/>
    <w:rsid w:val="00891253"/>
    <w:rsid w:val="00891711"/>
    <w:rsid w:val="008935C6"/>
    <w:rsid w:val="00893EDD"/>
    <w:rsid w:val="00895F67"/>
    <w:rsid w:val="00897B85"/>
    <w:rsid w:val="00897EBC"/>
    <w:rsid w:val="008A058E"/>
    <w:rsid w:val="008A0FC5"/>
    <w:rsid w:val="008A12BE"/>
    <w:rsid w:val="008A1378"/>
    <w:rsid w:val="008A29D3"/>
    <w:rsid w:val="008A2CD6"/>
    <w:rsid w:val="008A2E8F"/>
    <w:rsid w:val="008A4DA5"/>
    <w:rsid w:val="008A6131"/>
    <w:rsid w:val="008A62F2"/>
    <w:rsid w:val="008A73A2"/>
    <w:rsid w:val="008A7A23"/>
    <w:rsid w:val="008B0A50"/>
    <w:rsid w:val="008B12BF"/>
    <w:rsid w:val="008B1648"/>
    <w:rsid w:val="008B31F5"/>
    <w:rsid w:val="008B4DEB"/>
    <w:rsid w:val="008B55AE"/>
    <w:rsid w:val="008B6B4C"/>
    <w:rsid w:val="008B7062"/>
    <w:rsid w:val="008B7149"/>
    <w:rsid w:val="008B74CC"/>
    <w:rsid w:val="008B7B7D"/>
    <w:rsid w:val="008C1372"/>
    <w:rsid w:val="008C2103"/>
    <w:rsid w:val="008C2559"/>
    <w:rsid w:val="008C288C"/>
    <w:rsid w:val="008C2A3C"/>
    <w:rsid w:val="008C3578"/>
    <w:rsid w:val="008C3DFC"/>
    <w:rsid w:val="008C4184"/>
    <w:rsid w:val="008C4255"/>
    <w:rsid w:val="008C4CCB"/>
    <w:rsid w:val="008C5FF5"/>
    <w:rsid w:val="008C7576"/>
    <w:rsid w:val="008C7786"/>
    <w:rsid w:val="008C7BEF"/>
    <w:rsid w:val="008D0192"/>
    <w:rsid w:val="008D02E3"/>
    <w:rsid w:val="008D1F38"/>
    <w:rsid w:val="008D2E45"/>
    <w:rsid w:val="008D3067"/>
    <w:rsid w:val="008D4383"/>
    <w:rsid w:val="008D599C"/>
    <w:rsid w:val="008D5A83"/>
    <w:rsid w:val="008D6401"/>
    <w:rsid w:val="008D691C"/>
    <w:rsid w:val="008D77E8"/>
    <w:rsid w:val="008D7B4B"/>
    <w:rsid w:val="008D7F75"/>
    <w:rsid w:val="008D7FAE"/>
    <w:rsid w:val="008E0409"/>
    <w:rsid w:val="008E0A1F"/>
    <w:rsid w:val="008E257A"/>
    <w:rsid w:val="008E2640"/>
    <w:rsid w:val="008E30E9"/>
    <w:rsid w:val="008E393C"/>
    <w:rsid w:val="008E444B"/>
    <w:rsid w:val="008E4B98"/>
    <w:rsid w:val="008E5044"/>
    <w:rsid w:val="008E586D"/>
    <w:rsid w:val="008E58CB"/>
    <w:rsid w:val="008E6BF0"/>
    <w:rsid w:val="008E731B"/>
    <w:rsid w:val="008F0C4F"/>
    <w:rsid w:val="008F140C"/>
    <w:rsid w:val="008F46AD"/>
    <w:rsid w:val="008F5D94"/>
    <w:rsid w:val="008F6190"/>
    <w:rsid w:val="008F6B81"/>
    <w:rsid w:val="008F6EA0"/>
    <w:rsid w:val="008F7302"/>
    <w:rsid w:val="008F78FF"/>
    <w:rsid w:val="009002E7"/>
    <w:rsid w:val="009006A0"/>
    <w:rsid w:val="00901E83"/>
    <w:rsid w:val="00902779"/>
    <w:rsid w:val="00902811"/>
    <w:rsid w:val="009045AF"/>
    <w:rsid w:val="0090470D"/>
    <w:rsid w:val="009047D1"/>
    <w:rsid w:val="00904E09"/>
    <w:rsid w:val="00905080"/>
    <w:rsid w:val="0090523B"/>
    <w:rsid w:val="0090559A"/>
    <w:rsid w:val="00905A2B"/>
    <w:rsid w:val="009063F7"/>
    <w:rsid w:val="00910107"/>
    <w:rsid w:val="009107EB"/>
    <w:rsid w:val="00910B64"/>
    <w:rsid w:val="00911480"/>
    <w:rsid w:val="009126F2"/>
    <w:rsid w:val="00913E7E"/>
    <w:rsid w:val="00914A5A"/>
    <w:rsid w:val="00915BEF"/>
    <w:rsid w:val="009163C2"/>
    <w:rsid w:val="00916A7B"/>
    <w:rsid w:val="0091728B"/>
    <w:rsid w:val="009173DC"/>
    <w:rsid w:val="00920AFD"/>
    <w:rsid w:val="00922715"/>
    <w:rsid w:val="00923E88"/>
    <w:rsid w:val="009249DD"/>
    <w:rsid w:val="00924C08"/>
    <w:rsid w:val="0092581A"/>
    <w:rsid w:val="009259EA"/>
    <w:rsid w:val="00925BC0"/>
    <w:rsid w:val="00925F1F"/>
    <w:rsid w:val="00926BED"/>
    <w:rsid w:val="00926F5A"/>
    <w:rsid w:val="009274BC"/>
    <w:rsid w:val="009278E4"/>
    <w:rsid w:val="00927F2F"/>
    <w:rsid w:val="00930FDD"/>
    <w:rsid w:val="00931783"/>
    <w:rsid w:val="009328F9"/>
    <w:rsid w:val="00932C36"/>
    <w:rsid w:val="00933780"/>
    <w:rsid w:val="00934201"/>
    <w:rsid w:val="009367F7"/>
    <w:rsid w:val="00937076"/>
    <w:rsid w:val="00937AF3"/>
    <w:rsid w:val="00940B0E"/>
    <w:rsid w:val="00941FC7"/>
    <w:rsid w:val="00942ADD"/>
    <w:rsid w:val="00943077"/>
    <w:rsid w:val="00944ECE"/>
    <w:rsid w:val="00945373"/>
    <w:rsid w:val="009454D5"/>
    <w:rsid w:val="00946CDC"/>
    <w:rsid w:val="00952428"/>
    <w:rsid w:val="00952979"/>
    <w:rsid w:val="009546B3"/>
    <w:rsid w:val="0095483D"/>
    <w:rsid w:val="0095538E"/>
    <w:rsid w:val="00955B34"/>
    <w:rsid w:val="0095674E"/>
    <w:rsid w:val="00956A46"/>
    <w:rsid w:val="00956A70"/>
    <w:rsid w:val="009603F3"/>
    <w:rsid w:val="00960A77"/>
    <w:rsid w:val="00960F4D"/>
    <w:rsid w:val="00962346"/>
    <w:rsid w:val="00962CE4"/>
    <w:rsid w:val="00962EDF"/>
    <w:rsid w:val="00962F71"/>
    <w:rsid w:val="009652A0"/>
    <w:rsid w:val="0096581A"/>
    <w:rsid w:val="00965B6D"/>
    <w:rsid w:val="00966B59"/>
    <w:rsid w:val="00966DF4"/>
    <w:rsid w:val="009670A3"/>
    <w:rsid w:val="009722EB"/>
    <w:rsid w:val="00972B90"/>
    <w:rsid w:val="0097305B"/>
    <w:rsid w:val="00973DDD"/>
    <w:rsid w:val="00973FA8"/>
    <w:rsid w:val="009755D4"/>
    <w:rsid w:val="009772D3"/>
    <w:rsid w:val="009811AF"/>
    <w:rsid w:val="009852FE"/>
    <w:rsid w:val="00985A00"/>
    <w:rsid w:val="00985A9A"/>
    <w:rsid w:val="00986D6E"/>
    <w:rsid w:val="00987353"/>
    <w:rsid w:val="009927C9"/>
    <w:rsid w:val="0099299B"/>
    <w:rsid w:val="00992A8F"/>
    <w:rsid w:val="00993CCB"/>
    <w:rsid w:val="00993D90"/>
    <w:rsid w:val="0099447C"/>
    <w:rsid w:val="00994981"/>
    <w:rsid w:val="00994A73"/>
    <w:rsid w:val="00994BBA"/>
    <w:rsid w:val="00994FF0"/>
    <w:rsid w:val="00995814"/>
    <w:rsid w:val="009967F9"/>
    <w:rsid w:val="00997456"/>
    <w:rsid w:val="00997819"/>
    <w:rsid w:val="009A01C1"/>
    <w:rsid w:val="009A1F58"/>
    <w:rsid w:val="009A38A1"/>
    <w:rsid w:val="009A4AE3"/>
    <w:rsid w:val="009A51C5"/>
    <w:rsid w:val="009A5230"/>
    <w:rsid w:val="009A52E6"/>
    <w:rsid w:val="009A549C"/>
    <w:rsid w:val="009B00EF"/>
    <w:rsid w:val="009B09B7"/>
    <w:rsid w:val="009B1517"/>
    <w:rsid w:val="009B21C9"/>
    <w:rsid w:val="009B2F88"/>
    <w:rsid w:val="009B3340"/>
    <w:rsid w:val="009B3725"/>
    <w:rsid w:val="009B381C"/>
    <w:rsid w:val="009B3F5D"/>
    <w:rsid w:val="009B49B4"/>
    <w:rsid w:val="009C23CA"/>
    <w:rsid w:val="009C2D09"/>
    <w:rsid w:val="009C382C"/>
    <w:rsid w:val="009C5A4F"/>
    <w:rsid w:val="009D0691"/>
    <w:rsid w:val="009D06D1"/>
    <w:rsid w:val="009D180E"/>
    <w:rsid w:val="009D1C99"/>
    <w:rsid w:val="009D2885"/>
    <w:rsid w:val="009D28FA"/>
    <w:rsid w:val="009D2CFF"/>
    <w:rsid w:val="009D35D2"/>
    <w:rsid w:val="009D3ACA"/>
    <w:rsid w:val="009D67AF"/>
    <w:rsid w:val="009D7552"/>
    <w:rsid w:val="009D784D"/>
    <w:rsid w:val="009E19A8"/>
    <w:rsid w:val="009E1CAA"/>
    <w:rsid w:val="009E2632"/>
    <w:rsid w:val="009E36DF"/>
    <w:rsid w:val="009E64E6"/>
    <w:rsid w:val="009E7104"/>
    <w:rsid w:val="009E7434"/>
    <w:rsid w:val="009F0E53"/>
    <w:rsid w:val="009F1678"/>
    <w:rsid w:val="009F4F8C"/>
    <w:rsid w:val="009F51CF"/>
    <w:rsid w:val="00A000C2"/>
    <w:rsid w:val="00A0037B"/>
    <w:rsid w:val="00A01102"/>
    <w:rsid w:val="00A01357"/>
    <w:rsid w:val="00A047AE"/>
    <w:rsid w:val="00A04AB2"/>
    <w:rsid w:val="00A04DD9"/>
    <w:rsid w:val="00A04F3B"/>
    <w:rsid w:val="00A051EF"/>
    <w:rsid w:val="00A06056"/>
    <w:rsid w:val="00A0647C"/>
    <w:rsid w:val="00A06819"/>
    <w:rsid w:val="00A112D4"/>
    <w:rsid w:val="00A12DA8"/>
    <w:rsid w:val="00A12DC2"/>
    <w:rsid w:val="00A14174"/>
    <w:rsid w:val="00A157A2"/>
    <w:rsid w:val="00A15CAB"/>
    <w:rsid w:val="00A17069"/>
    <w:rsid w:val="00A171AF"/>
    <w:rsid w:val="00A17D3A"/>
    <w:rsid w:val="00A209DA"/>
    <w:rsid w:val="00A230ED"/>
    <w:rsid w:val="00A23214"/>
    <w:rsid w:val="00A25465"/>
    <w:rsid w:val="00A25766"/>
    <w:rsid w:val="00A26090"/>
    <w:rsid w:val="00A2684F"/>
    <w:rsid w:val="00A26B27"/>
    <w:rsid w:val="00A27837"/>
    <w:rsid w:val="00A30270"/>
    <w:rsid w:val="00A30D9F"/>
    <w:rsid w:val="00A3146A"/>
    <w:rsid w:val="00A31D10"/>
    <w:rsid w:val="00A35131"/>
    <w:rsid w:val="00A35853"/>
    <w:rsid w:val="00A3625B"/>
    <w:rsid w:val="00A36885"/>
    <w:rsid w:val="00A36BB4"/>
    <w:rsid w:val="00A37882"/>
    <w:rsid w:val="00A40E0B"/>
    <w:rsid w:val="00A40FA8"/>
    <w:rsid w:val="00A40FC6"/>
    <w:rsid w:val="00A4296F"/>
    <w:rsid w:val="00A4334B"/>
    <w:rsid w:val="00A4335B"/>
    <w:rsid w:val="00A443BC"/>
    <w:rsid w:val="00A452E1"/>
    <w:rsid w:val="00A46DC8"/>
    <w:rsid w:val="00A47A84"/>
    <w:rsid w:val="00A508FB"/>
    <w:rsid w:val="00A51637"/>
    <w:rsid w:val="00A51D03"/>
    <w:rsid w:val="00A534D1"/>
    <w:rsid w:val="00A55427"/>
    <w:rsid w:val="00A579AD"/>
    <w:rsid w:val="00A6081F"/>
    <w:rsid w:val="00A60D8E"/>
    <w:rsid w:val="00A6171A"/>
    <w:rsid w:val="00A61854"/>
    <w:rsid w:val="00A62688"/>
    <w:rsid w:val="00A629E0"/>
    <w:rsid w:val="00A62B33"/>
    <w:rsid w:val="00A635EE"/>
    <w:rsid w:val="00A6450A"/>
    <w:rsid w:val="00A6452B"/>
    <w:rsid w:val="00A6548E"/>
    <w:rsid w:val="00A65C4C"/>
    <w:rsid w:val="00A66343"/>
    <w:rsid w:val="00A6636A"/>
    <w:rsid w:val="00A67ACD"/>
    <w:rsid w:val="00A708D1"/>
    <w:rsid w:val="00A759C7"/>
    <w:rsid w:val="00A762B1"/>
    <w:rsid w:val="00A76A19"/>
    <w:rsid w:val="00A76D03"/>
    <w:rsid w:val="00A77090"/>
    <w:rsid w:val="00A772BA"/>
    <w:rsid w:val="00A77354"/>
    <w:rsid w:val="00A77A23"/>
    <w:rsid w:val="00A80EF4"/>
    <w:rsid w:val="00A8240F"/>
    <w:rsid w:val="00A824E7"/>
    <w:rsid w:val="00A825AC"/>
    <w:rsid w:val="00A83ED9"/>
    <w:rsid w:val="00A8419E"/>
    <w:rsid w:val="00A84329"/>
    <w:rsid w:val="00A84F65"/>
    <w:rsid w:val="00A865D5"/>
    <w:rsid w:val="00A86DF3"/>
    <w:rsid w:val="00A90FB8"/>
    <w:rsid w:val="00A91CB3"/>
    <w:rsid w:val="00A92277"/>
    <w:rsid w:val="00A957EE"/>
    <w:rsid w:val="00A976A6"/>
    <w:rsid w:val="00A97B7A"/>
    <w:rsid w:val="00AA0EA3"/>
    <w:rsid w:val="00AA1142"/>
    <w:rsid w:val="00AA1735"/>
    <w:rsid w:val="00AA232B"/>
    <w:rsid w:val="00AA2D25"/>
    <w:rsid w:val="00AA2F8D"/>
    <w:rsid w:val="00AA5751"/>
    <w:rsid w:val="00AA588E"/>
    <w:rsid w:val="00AA5E8F"/>
    <w:rsid w:val="00AA6205"/>
    <w:rsid w:val="00AA6206"/>
    <w:rsid w:val="00AA744D"/>
    <w:rsid w:val="00AA7D0F"/>
    <w:rsid w:val="00AB3767"/>
    <w:rsid w:val="00AB3C4D"/>
    <w:rsid w:val="00AB76DF"/>
    <w:rsid w:val="00AB790C"/>
    <w:rsid w:val="00AC076C"/>
    <w:rsid w:val="00AC0785"/>
    <w:rsid w:val="00AC1769"/>
    <w:rsid w:val="00AC18FC"/>
    <w:rsid w:val="00AC1A9D"/>
    <w:rsid w:val="00AC1E04"/>
    <w:rsid w:val="00AC29A9"/>
    <w:rsid w:val="00AC3EB4"/>
    <w:rsid w:val="00AC44B3"/>
    <w:rsid w:val="00AC459E"/>
    <w:rsid w:val="00AC6207"/>
    <w:rsid w:val="00AC6465"/>
    <w:rsid w:val="00AC7FEA"/>
    <w:rsid w:val="00AD1A98"/>
    <w:rsid w:val="00AD2435"/>
    <w:rsid w:val="00AD531C"/>
    <w:rsid w:val="00AD550E"/>
    <w:rsid w:val="00AD655E"/>
    <w:rsid w:val="00AE101C"/>
    <w:rsid w:val="00AE3B23"/>
    <w:rsid w:val="00AE4206"/>
    <w:rsid w:val="00AE425B"/>
    <w:rsid w:val="00AE42E8"/>
    <w:rsid w:val="00AE51AC"/>
    <w:rsid w:val="00AE547A"/>
    <w:rsid w:val="00AE5A35"/>
    <w:rsid w:val="00AE5C02"/>
    <w:rsid w:val="00AE62C0"/>
    <w:rsid w:val="00AE631A"/>
    <w:rsid w:val="00AE6932"/>
    <w:rsid w:val="00AE78A7"/>
    <w:rsid w:val="00AE7EAE"/>
    <w:rsid w:val="00AF0000"/>
    <w:rsid w:val="00AF0B09"/>
    <w:rsid w:val="00AF1356"/>
    <w:rsid w:val="00AF2241"/>
    <w:rsid w:val="00AF250E"/>
    <w:rsid w:val="00AF40DA"/>
    <w:rsid w:val="00AF491D"/>
    <w:rsid w:val="00AF6B11"/>
    <w:rsid w:val="00AF750D"/>
    <w:rsid w:val="00AF75AD"/>
    <w:rsid w:val="00AF7AB6"/>
    <w:rsid w:val="00B00776"/>
    <w:rsid w:val="00B02624"/>
    <w:rsid w:val="00B02C07"/>
    <w:rsid w:val="00B02DC3"/>
    <w:rsid w:val="00B02F07"/>
    <w:rsid w:val="00B05AD8"/>
    <w:rsid w:val="00B0659F"/>
    <w:rsid w:val="00B06EC3"/>
    <w:rsid w:val="00B0732E"/>
    <w:rsid w:val="00B07353"/>
    <w:rsid w:val="00B11604"/>
    <w:rsid w:val="00B12D21"/>
    <w:rsid w:val="00B14E52"/>
    <w:rsid w:val="00B151A8"/>
    <w:rsid w:val="00B15759"/>
    <w:rsid w:val="00B15A09"/>
    <w:rsid w:val="00B160D0"/>
    <w:rsid w:val="00B17150"/>
    <w:rsid w:val="00B17240"/>
    <w:rsid w:val="00B17916"/>
    <w:rsid w:val="00B218E9"/>
    <w:rsid w:val="00B2300A"/>
    <w:rsid w:val="00B23204"/>
    <w:rsid w:val="00B24016"/>
    <w:rsid w:val="00B24544"/>
    <w:rsid w:val="00B246D4"/>
    <w:rsid w:val="00B26375"/>
    <w:rsid w:val="00B31461"/>
    <w:rsid w:val="00B31EA9"/>
    <w:rsid w:val="00B32BDA"/>
    <w:rsid w:val="00B32DD4"/>
    <w:rsid w:val="00B335BE"/>
    <w:rsid w:val="00B3365B"/>
    <w:rsid w:val="00B33D90"/>
    <w:rsid w:val="00B33FB3"/>
    <w:rsid w:val="00B350D1"/>
    <w:rsid w:val="00B36624"/>
    <w:rsid w:val="00B373B5"/>
    <w:rsid w:val="00B374B6"/>
    <w:rsid w:val="00B407ED"/>
    <w:rsid w:val="00B40F6A"/>
    <w:rsid w:val="00B41369"/>
    <w:rsid w:val="00B42955"/>
    <w:rsid w:val="00B430BB"/>
    <w:rsid w:val="00B448CD"/>
    <w:rsid w:val="00B45973"/>
    <w:rsid w:val="00B45F47"/>
    <w:rsid w:val="00B513EB"/>
    <w:rsid w:val="00B51A6B"/>
    <w:rsid w:val="00B51E46"/>
    <w:rsid w:val="00B523BD"/>
    <w:rsid w:val="00B52499"/>
    <w:rsid w:val="00B55311"/>
    <w:rsid w:val="00B56CC1"/>
    <w:rsid w:val="00B56E57"/>
    <w:rsid w:val="00B614CA"/>
    <w:rsid w:val="00B6179C"/>
    <w:rsid w:val="00B622B2"/>
    <w:rsid w:val="00B64792"/>
    <w:rsid w:val="00B65C2E"/>
    <w:rsid w:val="00B66584"/>
    <w:rsid w:val="00B66959"/>
    <w:rsid w:val="00B67419"/>
    <w:rsid w:val="00B675D0"/>
    <w:rsid w:val="00B67C31"/>
    <w:rsid w:val="00B71055"/>
    <w:rsid w:val="00B714EC"/>
    <w:rsid w:val="00B71A79"/>
    <w:rsid w:val="00B72728"/>
    <w:rsid w:val="00B747EE"/>
    <w:rsid w:val="00B75CE7"/>
    <w:rsid w:val="00B76202"/>
    <w:rsid w:val="00B765CF"/>
    <w:rsid w:val="00B815BF"/>
    <w:rsid w:val="00B821FF"/>
    <w:rsid w:val="00B83E7A"/>
    <w:rsid w:val="00B8598D"/>
    <w:rsid w:val="00B85C5E"/>
    <w:rsid w:val="00B8602D"/>
    <w:rsid w:val="00B904DE"/>
    <w:rsid w:val="00B91043"/>
    <w:rsid w:val="00B9168E"/>
    <w:rsid w:val="00B92D92"/>
    <w:rsid w:val="00B92F48"/>
    <w:rsid w:val="00B93DDB"/>
    <w:rsid w:val="00B94A04"/>
    <w:rsid w:val="00B94A3E"/>
    <w:rsid w:val="00B95231"/>
    <w:rsid w:val="00B95379"/>
    <w:rsid w:val="00B97A46"/>
    <w:rsid w:val="00BA048F"/>
    <w:rsid w:val="00BA1032"/>
    <w:rsid w:val="00BA36CA"/>
    <w:rsid w:val="00BA43D5"/>
    <w:rsid w:val="00BA470D"/>
    <w:rsid w:val="00BA4D60"/>
    <w:rsid w:val="00BA4EC7"/>
    <w:rsid w:val="00BA6332"/>
    <w:rsid w:val="00BA6A2C"/>
    <w:rsid w:val="00BA7358"/>
    <w:rsid w:val="00BB064C"/>
    <w:rsid w:val="00BB1460"/>
    <w:rsid w:val="00BB1958"/>
    <w:rsid w:val="00BB2A89"/>
    <w:rsid w:val="00BB3A1A"/>
    <w:rsid w:val="00BB4328"/>
    <w:rsid w:val="00BB7EAE"/>
    <w:rsid w:val="00BC0FD6"/>
    <w:rsid w:val="00BC2512"/>
    <w:rsid w:val="00BC2B95"/>
    <w:rsid w:val="00BC308A"/>
    <w:rsid w:val="00BC33B5"/>
    <w:rsid w:val="00BC3845"/>
    <w:rsid w:val="00BC3B37"/>
    <w:rsid w:val="00BC4C02"/>
    <w:rsid w:val="00BC5D80"/>
    <w:rsid w:val="00BC63D3"/>
    <w:rsid w:val="00BC650E"/>
    <w:rsid w:val="00BD00F5"/>
    <w:rsid w:val="00BD13D3"/>
    <w:rsid w:val="00BD2A9E"/>
    <w:rsid w:val="00BD2C17"/>
    <w:rsid w:val="00BD36F6"/>
    <w:rsid w:val="00BD43F0"/>
    <w:rsid w:val="00BD5126"/>
    <w:rsid w:val="00BD60E2"/>
    <w:rsid w:val="00BD68E4"/>
    <w:rsid w:val="00BE04F7"/>
    <w:rsid w:val="00BE0ADC"/>
    <w:rsid w:val="00BE0E48"/>
    <w:rsid w:val="00BE1D0A"/>
    <w:rsid w:val="00BE274E"/>
    <w:rsid w:val="00BE3AB5"/>
    <w:rsid w:val="00BE5D9F"/>
    <w:rsid w:val="00BE6CA0"/>
    <w:rsid w:val="00BE6E6A"/>
    <w:rsid w:val="00BE7A36"/>
    <w:rsid w:val="00BE7DA3"/>
    <w:rsid w:val="00BF07AD"/>
    <w:rsid w:val="00BF22C7"/>
    <w:rsid w:val="00BF2C5C"/>
    <w:rsid w:val="00BF5877"/>
    <w:rsid w:val="00BF5CF4"/>
    <w:rsid w:val="00BF5DD4"/>
    <w:rsid w:val="00BF77DB"/>
    <w:rsid w:val="00C03AEB"/>
    <w:rsid w:val="00C043E5"/>
    <w:rsid w:val="00C043FC"/>
    <w:rsid w:val="00C04B29"/>
    <w:rsid w:val="00C0506D"/>
    <w:rsid w:val="00C05E46"/>
    <w:rsid w:val="00C073C9"/>
    <w:rsid w:val="00C07924"/>
    <w:rsid w:val="00C07A5B"/>
    <w:rsid w:val="00C07BF7"/>
    <w:rsid w:val="00C10F87"/>
    <w:rsid w:val="00C12951"/>
    <w:rsid w:val="00C1448C"/>
    <w:rsid w:val="00C1492C"/>
    <w:rsid w:val="00C14DA7"/>
    <w:rsid w:val="00C1536C"/>
    <w:rsid w:val="00C15519"/>
    <w:rsid w:val="00C1551B"/>
    <w:rsid w:val="00C15637"/>
    <w:rsid w:val="00C1593B"/>
    <w:rsid w:val="00C209E5"/>
    <w:rsid w:val="00C22C99"/>
    <w:rsid w:val="00C25CC6"/>
    <w:rsid w:val="00C25EC3"/>
    <w:rsid w:val="00C301BB"/>
    <w:rsid w:val="00C304A5"/>
    <w:rsid w:val="00C31C17"/>
    <w:rsid w:val="00C322F7"/>
    <w:rsid w:val="00C33537"/>
    <w:rsid w:val="00C336EB"/>
    <w:rsid w:val="00C33828"/>
    <w:rsid w:val="00C33934"/>
    <w:rsid w:val="00C36954"/>
    <w:rsid w:val="00C378F6"/>
    <w:rsid w:val="00C37936"/>
    <w:rsid w:val="00C416F5"/>
    <w:rsid w:val="00C42E92"/>
    <w:rsid w:val="00C43A47"/>
    <w:rsid w:val="00C451B2"/>
    <w:rsid w:val="00C470D0"/>
    <w:rsid w:val="00C4716F"/>
    <w:rsid w:val="00C47D27"/>
    <w:rsid w:val="00C501CC"/>
    <w:rsid w:val="00C50EF7"/>
    <w:rsid w:val="00C50F83"/>
    <w:rsid w:val="00C5222C"/>
    <w:rsid w:val="00C53B6B"/>
    <w:rsid w:val="00C53F25"/>
    <w:rsid w:val="00C53FEE"/>
    <w:rsid w:val="00C54177"/>
    <w:rsid w:val="00C54373"/>
    <w:rsid w:val="00C5601D"/>
    <w:rsid w:val="00C564F2"/>
    <w:rsid w:val="00C56D1B"/>
    <w:rsid w:val="00C578A9"/>
    <w:rsid w:val="00C57E2B"/>
    <w:rsid w:val="00C60891"/>
    <w:rsid w:val="00C6092F"/>
    <w:rsid w:val="00C60DD4"/>
    <w:rsid w:val="00C60E0C"/>
    <w:rsid w:val="00C62201"/>
    <w:rsid w:val="00C6349A"/>
    <w:rsid w:val="00C64583"/>
    <w:rsid w:val="00C65EE1"/>
    <w:rsid w:val="00C66470"/>
    <w:rsid w:val="00C66CB3"/>
    <w:rsid w:val="00C67E26"/>
    <w:rsid w:val="00C721A2"/>
    <w:rsid w:val="00C730BE"/>
    <w:rsid w:val="00C731FE"/>
    <w:rsid w:val="00C7377D"/>
    <w:rsid w:val="00C738C4"/>
    <w:rsid w:val="00C73BF4"/>
    <w:rsid w:val="00C73C34"/>
    <w:rsid w:val="00C73D70"/>
    <w:rsid w:val="00C74DEF"/>
    <w:rsid w:val="00C752AD"/>
    <w:rsid w:val="00C77B12"/>
    <w:rsid w:val="00C80B97"/>
    <w:rsid w:val="00C81220"/>
    <w:rsid w:val="00C812F3"/>
    <w:rsid w:val="00C81571"/>
    <w:rsid w:val="00C81707"/>
    <w:rsid w:val="00C83A02"/>
    <w:rsid w:val="00C8503A"/>
    <w:rsid w:val="00C8561B"/>
    <w:rsid w:val="00C858E3"/>
    <w:rsid w:val="00C861C2"/>
    <w:rsid w:val="00C86F17"/>
    <w:rsid w:val="00C9296D"/>
    <w:rsid w:val="00C93CDA"/>
    <w:rsid w:val="00C950EE"/>
    <w:rsid w:val="00C952D0"/>
    <w:rsid w:val="00C9573D"/>
    <w:rsid w:val="00C95AEB"/>
    <w:rsid w:val="00C97B5D"/>
    <w:rsid w:val="00C97BC3"/>
    <w:rsid w:val="00C97E78"/>
    <w:rsid w:val="00CA082F"/>
    <w:rsid w:val="00CA1B8A"/>
    <w:rsid w:val="00CA2DCE"/>
    <w:rsid w:val="00CA38C3"/>
    <w:rsid w:val="00CA3A68"/>
    <w:rsid w:val="00CA4459"/>
    <w:rsid w:val="00CA44B6"/>
    <w:rsid w:val="00CA45F1"/>
    <w:rsid w:val="00CA4632"/>
    <w:rsid w:val="00CA598F"/>
    <w:rsid w:val="00CA5E9B"/>
    <w:rsid w:val="00CA695B"/>
    <w:rsid w:val="00CA70D4"/>
    <w:rsid w:val="00CA7145"/>
    <w:rsid w:val="00CA726F"/>
    <w:rsid w:val="00CB0A55"/>
    <w:rsid w:val="00CB18AA"/>
    <w:rsid w:val="00CB243C"/>
    <w:rsid w:val="00CB2475"/>
    <w:rsid w:val="00CB2A70"/>
    <w:rsid w:val="00CB5BEC"/>
    <w:rsid w:val="00CB5C43"/>
    <w:rsid w:val="00CB64B3"/>
    <w:rsid w:val="00CB6DD5"/>
    <w:rsid w:val="00CB76F6"/>
    <w:rsid w:val="00CB7F03"/>
    <w:rsid w:val="00CC0626"/>
    <w:rsid w:val="00CC0DE7"/>
    <w:rsid w:val="00CC20BC"/>
    <w:rsid w:val="00CC20DF"/>
    <w:rsid w:val="00CC41DB"/>
    <w:rsid w:val="00CC41EC"/>
    <w:rsid w:val="00CC46BD"/>
    <w:rsid w:val="00CC567E"/>
    <w:rsid w:val="00CC56A3"/>
    <w:rsid w:val="00CC60E6"/>
    <w:rsid w:val="00CC61DD"/>
    <w:rsid w:val="00CC6C2E"/>
    <w:rsid w:val="00CD2FED"/>
    <w:rsid w:val="00CD49B5"/>
    <w:rsid w:val="00CD58B9"/>
    <w:rsid w:val="00CD5A96"/>
    <w:rsid w:val="00CD6281"/>
    <w:rsid w:val="00CD6552"/>
    <w:rsid w:val="00CD7D04"/>
    <w:rsid w:val="00CE0070"/>
    <w:rsid w:val="00CE0775"/>
    <w:rsid w:val="00CE1027"/>
    <w:rsid w:val="00CE42D6"/>
    <w:rsid w:val="00CE4AD1"/>
    <w:rsid w:val="00CE6B0F"/>
    <w:rsid w:val="00CE7B6F"/>
    <w:rsid w:val="00CF0040"/>
    <w:rsid w:val="00CF02E7"/>
    <w:rsid w:val="00CF0D6E"/>
    <w:rsid w:val="00CF23B3"/>
    <w:rsid w:val="00CF2BC6"/>
    <w:rsid w:val="00CF346E"/>
    <w:rsid w:val="00CF41AA"/>
    <w:rsid w:val="00CF4248"/>
    <w:rsid w:val="00CF4BFE"/>
    <w:rsid w:val="00CF58C7"/>
    <w:rsid w:val="00CF5993"/>
    <w:rsid w:val="00CF5BC2"/>
    <w:rsid w:val="00CF619D"/>
    <w:rsid w:val="00CF67B8"/>
    <w:rsid w:val="00CF6EAC"/>
    <w:rsid w:val="00CF7517"/>
    <w:rsid w:val="00D028B9"/>
    <w:rsid w:val="00D02B1E"/>
    <w:rsid w:val="00D02E8A"/>
    <w:rsid w:val="00D059B1"/>
    <w:rsid w:val="00D0652C"/>
    <w:rsid w:val="00D06531"/>
    <w:rsid w:val="00D06A13"/>
    <w:rsid w:val="00D06AB6"/>
    <w:rsid w:val="00D107A0"/>
    <w:rsid w:val="00D10917"/>
    <w:rsid w:val="00D11169"/>
    <w:rsid w:val="00D12084"/>
    <w:rsid w:val="00D12A7B"/>
    <w:rsid w:val="00D12E25"/>
    <w:rsid w:val="00D14978"/>
    <w:rsid w:val="00D14CA9"/>
    <w:rsid w:val="00D14EA1"/>
    <w:rsid w:val="00D15247"/>
    <w:rsid w:val="00D17A60"/>
    <w:rsid w:val="00D20EBC"/>
    <w:rsid w:val="00D21A1A"/>
    <w:rsid w:val="00D2269D"/>
    <w:rsid w:val="00D22A74"/>
    <w:rsid w:val="00D2464C"/>
    <w:rsid w:val="00D24CF1"/>
    <w:rsid w:val="00D25471"/>
    <w:rsid w:val="00D26A08"/>
    <w:rsid w:val="00D27E61"/>
    <w:rsid w:val="00D27ECC"/>
    <w:rsid w:val="00D301C2"/>
    <w:rsid w:val="00D33338"/>
    <w:rsid w:val="00D3356D"/>
    <w:rsid w:val="00D34D61"/>
    <w:rsid w:val="00D34F8E"/>
    <w:rsid w:val="00D35039"/>
    <w:rsid w:val="00D358D5"/>
    <w:rsid w:val="00D35A49"/>
    <w:rsid w:val="00D365DE"/>
    <w:rsid w:val="00D36A5B"/>
    <w:rsid w:val="00D37DA6"/>
    <w:rsid w:val="00D41949"/>
    <w:rsid w:val="00D434BF"/>
    <w:rsid w:val="00D446F2"/>
    <w:rsid w:val="00D44F7A"/>
    <w:rsid w:val="00D4515C"/>
    <w:rsid w:val="00D45C4F"/>
    <w:rsid w:val="00D46C60"/>
    <w:rsid w:val="00D47425"/>
    <w:rsid w:val="00D477F4"/>
    <w:rsid w:val="00D50D4E"/>
    <w:rsid w:val="00D5164C"/>
    <w:rsid w:val="00D51778"/>
    <w:rsid w:val="00D51D42"/>
    <w:rsid w:val="00D5271E"/>
    <w:rsid w:val="00D5276D"/>
    <w:rsid w:val="00D540AE"/>
    <w:rsid w:val="00D54C0B"/>
    <w:rsid w:val="00D54F5F"/>
    <w:rsid w:val="00D55CED"/>
    <w:rsid w:val="00D61EAA"/>
    <w:rsid w:val="00D6300E"/>
    <w:rsid w:val="00D638AA"/>
    <w:rsid w:val="00D63C34"/>
    <w:rsid w:val="00D66315"/>
    <w:rsid w:val="00D671BF"/>
    <w:rsid w:val="00D703A6"/>
    <w:rsid w:val="00D71225"/>
    <w:rsid w:val="00D72A61"/>
    <w:rsid w:val="00D72ACB"/>
    <w:rsid w:val="00D72CF7"/>
    <w:rsid w:val="00D73CC2"/>
    <w:rsid w:val="00D740D0"/>
    <w:rsid w:val="00D744B1"/>
    <w:rsid w:val="00D74A15"/>
    <w:rsid w:val="00D74B17"/>
    <w:rsid w:val="00D75EE1"/>
    <w:rsid w:val="00D767B2"/>
    <w:rsid w:val="00D76F6E"/>
    <w:rsid w:val="00D77C4B"/>
    <w:rsid w:val="00D80DDB"/>
    <w:rsid w:val="00D81FD1"/>
    <w:rsid w:val="00D82A28"/>
    <w:rsid w:val="00D83043"/>
    <w:rsid w:val="00D83F16"/>
    <w:rsid w:val="00D83FCC"/>
    <w:rsid w:val="00D84FFE"/>
    <w:rsid w:val="00D8557A"/>
    <w:rsid w:val="00D859CD"/>
    <w:rsid w:val="00D85ECE"/>
    <w:rsid w:val="00D87A21"/>
    <w:rsid w:val="00D90DE4"/>
    <w:rsid w:val="00D92431"/>
    <w:rsid w:val="00D9318C"/>
    <w:rsid w:val="00D946E4"/>
    <w:rsid w:val="00D954D5"/>
    <w:rsid w:val="00D95789"/>
    <w:rsid w:val="00D96D6A"/>
    <w:rsid w:val="00DA3EEB"/>
    <w:rsid w:val="00DA4E83"/>
    <w:rsid w:val="00DA509D"/>
    <w:rsid w:val="00DA72F1"/>
    <w:rsid w:val="00DA762D"/>
    <w:rsid w:val="00DA7DC4"/>
    <w:rsid w:val="00DB0D49"/>
    <w:rsid w:val="00DB179D"/>
    <w:rsid w:val="00DB2D6B"/>
    <w:rsid w:val="00DB3D66"/>
    <w:rsid w:val="00DB5746"/>
    <w:rsid w:val="00DB6AB3"/>
    <w:rsid w:val="00DB6E9C"/>
    <w:rsid w:val="00DB6F1E"/>
    <w:rsid w:val="00DB7001"/>
    <w:rsid w:val="00DC091C"/>
    <w:rsid w:val="00DC16E7"/>
    <w:rsid w:val="00DC1965"/>
    <w:rsid w:val="00DC2088"/>
    <w:rsid w:val="00DC3BB2"/>
    <w:rsid w:val="00DC68D6"/>
    <w:rsid w:val="00DC6BB0"/>
    <w:rsid w:val="00DC6FAA"/>
    <w:rsid w:val="00DC73F1"/>
    <w:rsid w:val="00DC7F8A"/>
    <w:rsid w:val="00DD1628"/>
    <w:rsid w:val="00DD1723"/>
    <w:rsid w:val="00DD1BED"/>
    <w:rsid w:val="00DD219E"/>
    <w:rsid w:val="00DD26B4"/>
    <w:rsid w:val="00DD3DF0"/>
    <w:rsid w:val="00DD4CB2"/>
    <w:rsid w:val="00DD5039"/>
    <w:rsid w:val="00DD5B43"/>
    <w:rsid w:val="00DD6CF8"/>
    <w:rsid w:val="00DE1119"/>
    <w:rsid w:val="00DE3DFA"/>
    <w:rsid w:val="00DE631E"/>
    <w:rsid w:val="00DE63FC"/>
    <w:rsid w:val="00DE6D58"/>
    <w:rsid w:val="00DE764E"/>
    <w:rsid w:val="00DE76FC"/>
    <w:rsid w:val="00DF0673"/>
    <w:rsid w:val="00DF0D35"/>
    <w:rsid w:val="00DF2E29"/>
    <w:rsid w:val="00DF2FD8"/>
    <w:rsid w:val="00DF346A"/>
    <w:rsid w:val="00DF6DBD"/>
    <w:rsid w:val="00DF77A5"/>
    <w:rsid w:val="00DF7FC0"/>
    <w:rsid w:val="00E014FF"/>
    <w:rsid w:val="00E01BC2"/>
    <w:rsid w:val="00E0201A"/>
    <w:rsid w:val="00E02CB9"/>
    <w:rsid w:val="00E0319C"/>
    <w:rsid w:val="00E04353"/>
    <w:rsid w:val="00E04BB0"/>
    <w:rsid w:val="00E04CA7"/>
    <w:rsid w:val="00E053E8"/>
    <w:rsid w:val="00E056C6"/>
    <w:rsid w:val="00E05E3D"/>
    <w:rsid w:val="00E06955"/>
    <w:rsid w:val="00E06EB2"/>
    <w:rsid w:val="00E0777A"/>
    <w:rsid w:val="00E1012C"/>
    <w:rsid w:val="00E1012D"/>
    <w:rsid w:val="00E103A0"/>
    <w:rsid w:val="00E103C6"/>
    <w:rsid w:val="00E13D35"/>
    <w:rsid w:val="00E14D57"/>
    <w:rsid w:val="00E16337"/>
    <w:rsid w:val="00E1682F"/>
    <w:rsid w:val="00E16DF1"/>
    <w:rsid w:val="00E16E82"/>
    <w:rsid w:val="00E210EE"/>
    <w:rsid w:val="00E23C19"/>
    <w:rsid w:val="00E23F5F"/>
    <w:rsid w:val="00E2586F"/>
    <w:rsid w:val="00E25D82"/>
    <w:rsid w:val="00E25E92"/>
    <w:rsid w:val="00E268B8"/>
    <w:rsid w:val="00E26E66"/>
    <w:rsid w:val="00E279D8"/>
    <w:rsid w:val="00E305E6"/>
    <w:rsid w:val="00E309E9"/>
    <w:rsid w:val="00E30A76"/>
    <w:rsid w:val="00E30F54"/>
    <w:rsid w:val="00E31272"/>
    <w:rsid w:val="00E3135C"/>
    <w:rsid w:val="00E33010"/>
    <w:rsid w:val="00E337DD"/>
    <w:rsid w:val="00E33881"/>
    <w:rsid w:val="00E33F55"/>
    <w:rsid w:val="00E342A6"/>
    <w:rsid w:val="00E348D5"/>
    <w:rsid w:val="00E3529E"/>
    <w:rsid w:val="00E36940"/>
    <w:rsid w:val="00E37149"/>
    <w:rsid w:val="00E37CE0"/>
    <w:rsid w:val="00E409DB"/>
    <w:rsid w:val="00E41B65"/>
    <w:rsid w:val="00E42501"/>
    <w:rsid w:val="00E43914"/>
    <w:rsid w:val="00E44183"/>
    <w:rsid w:val="00E47910"/>
    <w:rsid w:val="00E479CD"/>
    <w:rsid w:val="00E51AD9"/>
    <w:rsid w:val="00E51DE9"/>
    <w:rsid w:val="00E52AA3"/>
    <w:rsid w:val="00E52C76"/>
    <w:rsid w:val="00E52FB3"/>
    <w:rsid w:val="00E53A11"/>
    <w:rsid w:val="00E53B25"/>
    <w:rsid w:val="00E54A8B"/>
    <w:rsid w:val="00E5603F"/>
    <w:rsid w:val="00E56C8C"/>
    <w:rsid w:val="00E5734E"/>
    <w:rsid w:val="00E57E05"/>
    <w:rsid w:val="00E62630"/>
    <w:rsid w:val="00E6352B"/>
    <w:rsid w:val="00E648D2"/>
    <w:rsid w:val="00E66E7F"/>
    <w:rsid w:val="00E70885"/>
    <w:rsid w:val="00E70A01"/>
    <w:rsid w:val="00E70B68"/>
    <w:rsid w:val="00E7185C"/>
    <w:rsid w:val="00E7195C"/>
    <w:rsid w:val="00E728ED"/>
    <w:rsid w:val="00E736D7"/>
    <w:rsid w:val="00E76CA6"/>
    <w:rsid w:val="00E76D70"/>
    <w:rsid w:val="00E77AC0"/>
    <w:rsid w:val="00E77F3C"/>
    <w:rsid w:val="00E80031"/>
    <w:rsid w:val="00E8012E"/>
    <w:rsid w:val="00E80388"/>
    <w:rsid w:val="00E80DBD"/>
    <w:rsid w:val="00E80E74"/>
    <w:rsid w:val="00E81F7D"/>
    <w:rsid w:val="00E821FC"/>
    <w:rsid w:val="00E82F92"/>
    <w:rsid w:val="00E8483D"/>
    <w:rsid w:val="00E85429"/>
    <w:rsid w:val="00E85AF9"/>
    <w:rsid w:val="00E86513"/>
    <w:rsid w:val="00E865FB"/>
    <w:rsid w:val="00E86DC4"/>
    <w:rsid w:val="00E86F24"/>
    <w:rsid w:val="00E879F3"/>
    <w:rsid w:val="00E9053F"/>
    <w:rsid w:val="00E91D5A"/>
    <w:rsid w:val="00E91FA8"/>
    <w:rsid w:val="00E9261C"/>
    <w:rsid w:val="00E9532C"/>
    <w:rsid w:val="00E95411"/>
    <w:rsid w:val="00E958AF"/>
    <w:rsid w:val="00E95D73"/>
    <w:rsid w:val="00E96EEA"/>
    <w:rsid w:val="00E9700C"/>
    <w:rsid w:val="00E97205"/>
    <w:rsid w:val="00E97E09"/>
    <w:rsid w:val="00EA0211"/>
    <w:rsid w:val="00EA13EB"/>
    <w:rsid w:val="00EA1D33"/>
    <w:rsid w:val="00EA23B6"/>
    <w:rsid w:val="00EA2D26"/>
    <w:rsid w:val="00EA3223"/>
    <w:rsid w:val="00EA3614"/>
    <w:rsid w:val="00EA4C44"/>
    <w:rsid w:val="00EA503D"/>
    <w:rsid w:val="00EA5B15"/>
    <w:rsid w:val="00EA5DB9"/>
    <w:rsid w:val="00EA7A31"/>
    <w:rsid w:val="00EA7AE8"/>
    <w:rsid w:val="00EB0558"/>
    <w:rsid w:val="00EB081C"/>
    <w:rsid w:val="00EB1DB8"/>
    <w:rsid w:val="00EB4698"/>
    <w:rsid w:val="00EB4F0C"/>
    <w:rsid w:val="00EB501F"/>
    <w:rsid w:val="00EB5242"/>
    <w:rsid w:val="00EB588A"/>
    <w:rsid w:val="00EB6054"/>
    <w:rsid w:val="00EB6E55"/>
    <w:rsid w:val="00EB7131"/>
    <w:rsid w:val="00EB7141"/>
    <w:rsid w:val="00EB7168"/>
    <w:rsid w:val="00EC0A16"/>
    <w:rsid w:val="00EC20BB"/>
    <w:rsid w:val="00EC271C"/>
    <w:rsid w:val="00EC3995"/>
    <w:rsid w:val="00EC41F8"/>
    <w:rsid w:val="00EC4AEC"/>
    <w:rsid w:val="00EC6F02"/>
    <w:rsid w:val="00EC6F39"/>
    <w:rsid w:val="00EC754B"/>
    <w:rsid w:val="00ED1A76"/>
    <w:rsid w:val="00ED1C76"/>
    <w:rsid w:val="00ED29E8"/>
    <w:rsid w:val="00ED3245"/>
    <w:rsid w:val="00ED3542"/>
    <w:rsid w:val="00ED46FD"/>
    <w:rsid w:val="00ED65C7"/>
    <w:rsid w:val="00ED76C1"/>
    <w:rsid w:val="00EE0D1A"/>
    <w:rsid w:val="00EE0DC0"/>
    <w:rsid w:val="00EE2EA6"/>
    <w:rsid w:val="00EE3496"/>
    <w:rsid w:val="00EE42FA"/>
    <w:rsid w:val="00EE4557"/>
    <w:rsid w:val="00EE5E29"/>
    <w:rsid w:val="00EE645A"/>
    <w:rsid w:val="00EE67F7"/>
    <w:rsid w:val="00EE797E"/>
    <w:rsid w:val="00EE7F64"/>
    <w:rsid w:val="00EF0A5F"/>
    <w:rsid w:val="00EF1B71"/>
    <w:rsid w:val="00EF28AB"/>
    <w:rsid w:val="00EF2E28"/>
    <w:rsid w:val="00EF7418"/>
    <w:rsid w:val="00EF7827"/>
    <w:rsid w:val="00F03496"/>
    <w:rsid w:val="00F04831"/>
    <w:rsid w:val="00F04D58"/>
    <w:rsid w:val="00F054DC"/>
    <w:rsid w:val="00F0655D"/>
    <w:rsid w:val="00F11F6C"/>
    <w:rsid w:val="00F12155"/>
    <w:rsid w:val="00F13299"/>
    <w:rsid w:val="00F13E68"/>
    <w:rsid w:val="00F13E7D"/>
    <w:rsid w:val="00F13F2E"/>
    <w:rsid w:val="00F14259"/>
    <w:rsid w:val="00F14472"/>
    <w:rsid w:val="00F15EE7"/>
    <w:rsid w:val="00F16AAE"/>
    <w:rsid w:val="00F16C20"/>
    <w:rsid w:val="00F1771D"/>
    <w:rsid w:val="00F17CC7"/>
    <w:rsid w:val="00F2068E"/>
    <w:rsid w:val="00F20725"/>
    <w:rsid w:val="00F2351F"/>
    <w:rsid w:val="00F24277"/>
    <w:rsid w:val="00F2440A"/>
    <w:rsid w:val="00F24CD7"/>
    <w:rsid w:val="00F260A7"/>
    <w:rsid w:val="00F26140"/>
    <w:rsid w:val="00F27C8C"/>
    <w:rsid w:val="00F27F0D"/>
    <w:rsid w:val="00F310D4"/>
    <w:rsid w:val="00F319DE"/>
    <w:rsid w:val="00F32D3C"/>
    <w:rsid w:val="00F33C75"/>
    <w:rsid w:val="00F34C67"/>
    <w:rsid w:val="00F356DF"/>
    <w:rsid w:val="00F360CE"/>
    <w:rsid w:val="00F366FF"/>
    <w:rsid w:val="00F379E8"/>
    <w:rsid w:val="00F37A83"/>
    <w:rsid w:val="00F417FE"/>
    <w:rsid w:val="00F41EE6"/>
    <w:rsid w:val="00F42DD9"/>
    <w:rsid w:val="00F42E1F"/>
    <w:rsid w:val="00F434C1"/>
    <w:rsid w:val="00F4353E"/>
    <w:rsid w:val="00F441F7"/>
    <w:rsid w:val="00F45778"/>
    <w:rsid w:val="00F461AF"/>
    <w:rsid w:val="00F468B8"/>
    <w:rsid w:val="00F46C39"/>
    <w:rsid w:val="00F47554"/>
    <w:rsid w:val="00F47DE3"/>
    <w:rsid w:val="00F50A24"/>
    <w:rsid w:val="00F50BC2"/>
    <w:rsid w:val="00F50DF3"/>
    <w:rsid w:val="00F513D5"/>
    <w:rsid w:val="00F51EE4"/>
    <w:rsid w:val="00F5360F"/>
    <w:rsid w:val="00F54636"/>
    <w:rsid w:val="00F54677"/>
    <w:rsid w:val="00F552E8"/>
    <w:rsid w:val="00F5671C"/>
    <w:rsid w:val="00F6262A"/>
    <w:rsid w:val="00F639DD"/>
    <w:rsid w:val="00F63D97"/>
    <w:rsid w:val="00F640E7"/>
    <w:rsid w:val="00F643CE"/>
    <w:rsid w:val="00F64B7A"/>
    <w:rsid w:val="00F64D56"/>
    <w:rsid w:val="00F673A4"/>
    <w:rsid w:val="00F6793C"/>
    <w:rsid w:val="00F70922"/>
    <w:rsid w:val="00F7126A"/>
    <w:rsid w:val="00F71925"/>
    <w:rsid w:val="00F71FDD"/>
    <w:rsid w:val="00F736E2"/>
    <w:rsid w:val="00F73EEC"/>
    <w:rsid w:val="00F74140"/>
    <w:rsid w:val="00F744E1"/>
    <w:rsid w:val="00F752BF"/>
    <w:rsid w:val="00F76CA3"/>
    <w:rsid w:val="00F80148"/>
    <w:rsid w:val="00F80202"/>
    <w:rsid w:val="00F809CA"/>
    <w:rsid w:val="00F81AEB"/>
    <w:rsid w:val="00F81F1F"/>
    <w:rsid w:val="00F8203B"/>
    <w:rsid w:val="00F83E79"/>
    <w:rsid w:val="00F8678C"/>
    <w:rsid w:val="00F86A29"/>
    <w:rsid w:val="00F87486"/>
    <w:rsid w:val="00F90167"/>
    <w:rsid w:val="00F91C01"/>
    <w:rsid w:val="00F92289"/>
    <w:rsid w:val="00F92567"/>
    <w:rsid w:val="00F928BF"/>
    <w:rsid w:val="00F935A8"/>
    <w:rsid w:val="00F9514A"/>
    <w:rsid w:val="00F95232"/>
    <w:rsid w:val="00F9639E"/>
    <w:rsid w:val="00F96899"/>
    <w:rsid w:val="00FA1FB6"/>
    <w:rsid w:val="00FA2BFD"/>
    <w:rsid w:val="00FA4AAB"/>
    <w:rsid w:val="00FA4D02"/>
    <w:rsid w:val="00FA5B0E"/>
    <w:rsid w:val="00FA60D6"/>
    <w:rsid w:val="00FA6BC0"/>
    <w:rsid w:val="00FA7528"/>
    <w:rsid w:val="00FA78F9"/>
    <w:rsid w:val="00FA7E61"/>
    <w:rsid w:val="00FB0E65"/>
    <w:rsid w:val="00FB12D3"/>
    <w:rsid w:val="00FB2795"/>
    <w:rsid w:val="00FB2AFF"/>
    <w:rsid w:val="00FB2E34"/>
    <w:rsid w:val="00FB2F19"/>
    <w:rsid w:val="00FB31A4"/>
    <w:rsid w:val="00FB44FD"/>
    <w:rsid w:val="00FB452E"/>
    <w:rsid w:val="00FB4C4B"/>
    <w:rsid w:val="00FB61F1"/>
    <w:rsid w:val="00FB6F4F"/>
    <w:rsid w:val="00FB7448"/>
    <w:rsid w:val="00FB7B54"/>
    <w:rsid w:val="00FC0D1C"/>
    <w:rsid w:val="00FC1192"/>
    <w:rsid w:val="00FC1333"/>
    <w:rsid w:val="00FC16EA"/>
    <w:rsid w:val="00FC282D"/>
    <w:rsid w:val="00FC2B5C"/>
    <w:rsid w:val="00FC53A1"/>
    <w:rsid w:val="00FC5DBB"/>
    <w:rsid w:val="00FC72EC"/>
    <w:rsid w:val="00FC7F81"/>
    <w:rsid w:val="00FD0A4E"/>
    <w:rsid w:val="00FD1D26"/>
    <w:rsid w:val="00FD21C5"/>
    <w:rsid w:val="00FD2817"/>
    <w:rsid w:val="00FD28B5"/>
    <w:rsid w:val="00FD37F9"/>
    <w:rsid w:val="00FD3A84"/>
    <w:rsid w:val="00FD6413"/>
    <w:rsid w:val="00FD77E0"/>
    <w:rsid w:val="00FE0C86"/>
    <w:rsid w:val="00FE1351"/>
    <w:rsid w:val="00FE1446"/>
    <w:rsid w:val="00FE15E5"/>
    <w:rsid w:val="00FE1A70"/>
    <w:rsid w:val="00FE2534"/>
    <w:rsid w:val="00FE26B5"/>
    <w:rsid w:val="00FE2944"/>
    <w:rsid w:val="00FE2DF4"/>
    <w:rsid w:val="00FE42FD"/>
    <w:rsid w:val="00FE57C4"/>
    <w:rsid w:val="00FE5B4C"/>
    <w:rsid w:val="00FE709B"/>
    <w:rsid w:val="00FE7461"/>
    <w:rsid w:val="00FF153B"/>
    <w:rsid w:val="00FF18CC"/>
    <w:rsid w:val="00FF19BE"/>
    <w:rsid w:val="00FF2B6A"/>
    <w:rsid w:val="00FF2EA9"/>
    <w:rsid w:val="00FF3000"/>
    <w:rsid w:val="00FF36CF"/>
    <w:rsid w:val="00FF403D"/>
    <w:rsid w:val="00FF4F01"/>
    <w:rsid w:val="00FF583C"/>
    <w:rsid w:val="00FF615D"/>
    <w:rsid w:val="00FF6869"/>
    <w:rsid w:val="00FF6E1B"/>
    <w:rsid w:val="00FF7438"/>
    <w:rsid w:val="00FF7EB8"/>
    <w:rsid w:val="0129F2DE"/>
    <w:rsid w:val="01B31AC1"/>
    <w:rsid w:val="0324776B"/>
    <w:rsid w:val="032BC79D"/>
    <w:rsid w:val="03EE395B"/>
    <w:rsid w:val="0447F257"/>
    <w:rsid w:val="049F4D37"/>
    <w:rsid w:val="04E43490"/>
    <w:rsid w:val="04EA1E2F"/>
    <w:rsid w:val="061F95F6"/>
    <w:rsid w:val="066CC633"/>
    <w:rsid w:val="06864682"/>
    <w:rsid w:val="06BEE516"/>
    <w:rsid w:val="06DA0E8E"/>
    <w:rsid w:val="06F0F953"/>
    <w:rsid w:val="07E42C76"/>
    <w:rsid w:val="081D6818"/>
    <w:rsid w:val="0852FA08"/>
    <w:rsid w:val="08611A0B"/>
    <w:rsid w:val="087385FD"/>
    <w:rsid w:val="08923988"/>
    <w:rsid w:val="0920AD81"/>
    <w:rsid w:val="096941FB"/>
    <w:rsid w:val="09F02FBE"/>
    <w:rsid w:val="0AAE6A39"/>
    <w:rsid w:val="0B02EE76"/>
    <w:rsid w:val="0B106584"/>
    <w:rsid w:val="0B11AAF9"/>
    <w:rsid w:val="0B5A51E8"/>
    <w:rsid w:val="0BB35608"/>
    <w:rsid w:val="0BC7425C"/>
    <w:rsid w:val="0BD09707"/>
    <w:rsid w:val="0C534F87"/>
    <w:rsid w:val="0D828C99"/>
    <w:rsid w:val="0DB8E63B"/>
    <w:rsid w:val="0DCB7217"/>
    <w:rsid w:val="0EA77BB9"/>
    <w:rsid w:val="0F574BC1"/>
    <w:rsid w:val="0FBB98D6"/>
    <w:rsid w:val="0FBE6692"/>
    <w:rsid w:val="11CDD66D"/>
    <w:rsid w:val="11EB590A"/>
    <w:rsid w:val="11F340D9"/>
    <w:rsid w:val="12ABD50A"/>
    <w:rsid w:val="13098EAD"/>
    <w:rsid w:val="1325D859"/>
    <w:rsid w:val="1332E7A0"/>
    <w:rsid w:val="1383EBF2"/>
    <w:rsid w:val="13A96C37"/>
    <w:rsid w:val="145EC73A"/>
    <w:rsid w:val="1504AFFB"/>
    <w:rsid w:val="1597867C"/>
    <w:rsid w:val="165E1532"/>
    <w:rsid w:val="17019E86"/>
    <w:rsid w:val="179E6C8B"/>
    <w:rsid w:val="180B75B1"/>
    <w:rsid w:val="19CCFA6F"/>
    <w:rsid w:val="1A478D78"/>
    <w:rsid w:val="1AD063CE"/>
    <w:rsid w:val="1B4E4910"/>
    <w:rsid w:val="1B582FE3"/>
    <w:rsid w:val="1C312D43"/>
    <w:rsid w:val="1C85ACC4"/>
    <w:rsid w:val="1CE3DB2C"/>
    <w:rsid w:val="1D184733"/>
    <w:rsid w:val="1D1C4C8A"/>
    <w:rsid w:val="1D332114"/>
    <w:rsid w:val="1D52D91E"/>
    <w:rsid w:val="1DA5CA2E"/>
    <w:rsid w:val="1DACF363"/>
    <w:rsid w:val="1E73BD74"/>
    <w:rsid w:val="1E999D89"/>
    <w:rsid w:val="1EF5EBFD"/>
    <w:rsid w:val="1F1AA2E5"/>
    <w:rsid w:val="1F358B54"/>
    <w:rsid w:val="1F52F4FB"/>
    <w:rsid w:val="1F9B85A9"/>
    <w:rsid w:val="1FA41744"/>
    <w:rsid w:val="1FB42CA7"/>
    <w:rsid w:val="1FC71930"/>
    <w:rsid w:val="1FF950E1"/>
    <w:rsid w:val="200BDE37"/>
    <w:rsid w:val="205BFF4E"/>
    <w:rsid w:val="2084FAF3"/>
    <w:rsid w:val="20D671F4"/>
    <w:rsid w:val="21C1913B"/>
    <w:rsid w:val="22351E20"/>
    <w:rsid w:val="225C8848"/>
    <w:rsid w:val="228757CE"/>
    <w:rsid w:val="22B78AEF"/>
    <w:rsid w:val="23AD2FD6"/>
    <w:rsid w:val="2468E093"/>
    <w:rsid w:val="246E673F"/>
    <w:rsid w:val="24D3E22E"/>
    <w:rsid w:val="2507088B"/>
    <w:rsid w:val="25328298"/>
    <w:rsid w:val="259279D0"/>
    <w:rsid w:val="25BF3E19"/>
    <w:rsid w:val="2614FAE3"/>
    <w:rsid w:val="268F72DB"/>
    <w:rsid w:val="269E0AB1"/>
    <w:rsid w:val="26A0FB4D"/>
    <w:rsid w:val="26E3D479"/>
    <w:rsid w:val="270D0083"/>
    <w:rsid w:val="276AAF2C"/>
    <w:rsid w:val="2812FBFC"/>
    <w:rsid w:val="28209E03"/>
    <w:rsid w:val="28761B2D"/>
    <w:rsid w:val="28A0EB2D"/>
    <w:rsid w:val="292778E9"/>
    <w:rsid w:val="29814E9D"/>
    <w:rsid w:val="2A08E33B"/>
    <w:rsid w:val="2A7B7876"/>
    <w:rsid w:val="2A93DC2E"/>
    <w:rsid w:val="2AA7899C"/>
    <w:rsid w:val="2B1D1B85"/>
    <w:rsid w:val="2B2E9A94"/>
    <w:rsid w:val="2C7300F1"/>
    <w:rsid w:val="2C773FE8"/>
    <w:rsid w:val="2D27779E"/>
    <w:rsid w:val="2D8DCD19"/>
    <w:rsid w:val="2D906599"/>
    <w:rsid w:val="2DDFCFFF"/>
    <w:rsid w:val="2E2B951A"/>
    <w:rsid w:val="2E30CF74"/>
    <w:rsid w:val="2E4C5F0B"/>
    <w:rsid w:val="2E790B0E"/>
    <w:rsid w:val="2EEEACFF"/>
    <w:rsid w:val="2FB38B58"/>
    <w:rsid w:val="2FCA7483"/>
    <w:rsid w:val="3043F0D8"/>
    <w:rsid w:val="3071FE9C"/>
    <w:rsid w:val="30AE0BE6"/>
    <w:rsid w:val="3175656E"/>
    <w:rsid w:val="31D6D794"/>
    <w:rsid w:val="31DAEBAE"/>
    <w:rsid w:val="32269C50"/>
    <w:rsid w:val="32D26864"/>
    <w:rsid w:val="33106EE7"/>
    <w:rsid w:val="3340237B"/>
    <w:rsid w:val="339231D6"/>
    <w:rsid w:val="33AFBAE9"/>
    <w:rsid w:val="341341A2"/>
    <w:rsid w:val="343A4569"/>
    <w:rsid w:val="34CD483B"/>
    <w:rsid w:val="34FC5590"/>
    <w:rsid w:val="35490095"/>
    <w:rsid w:val="3565BA1B"/>
    <w:rsid w:val="371FC7B5"/>
    <w:rsid w:val="374E6E6C"/>
    <w:rsid w:val="37604088"/>
    <w:rsid w:val="37E1E231"/>
    <w:rsid w:val="37F6037D"/>
    <w:rsid w:val="386C56A2"/>
    <w:rsid w:val="38C1E16B"/>
    <w:rsid w:val="392550C0"/>
    <w:rsid w:val="39C4F8D9"/>
    <w:rsid w:val="3A092D21"/>
    <w:rsid w:val="3A6494EC"/>
    <w:rsid w:val="3B3FE3D3"/>
    <w:rsid w:val="3B57C0E7"/>
    <w:rsid w:val="3B773D98"/>
    <w:rsid w:val="3C8A1642"/>
    <w:rsid w:val="3CA8F2CF"/>
    <w:rsid w:val="3D3F9054"/>
    <w:rsid w:val="3D48761C"/>
    <w:rsid w:val="3D493FBA"/>
    <w:rsid w:val="3D4FEA2C"/>
    <w:rsid w:val="3DAE58FE"/>
    <w:rsid w:val="3DBF0D04"/>
    <w:rsid w:val="3E48F9CF"/>
    <w:rsid w:val="3EF881F4"/>
    <w:rsid w:val="3F3F1931"/>
    <w:rsid w:val="3FDD8447"/>
    <w:rsid w:val="3FFE5BC6"/>
    <w:rsid w:val="4061BFF4"/>
    <w:rsid w:val="40B4B706"/>
    <w:rsid w:val="4196A556"/>
    <w:rsid w:val="41C8B4B0"/>
    <w:rsid w:val="42034286"/>
    <w:rsid w:val="42F6F156"/>
    <w:rsid w:val="43A09BE6"/>
    <w:rsid w:val="440AAE64"/>
    <w:rsid w:val="448FFE86"/>
    <w:rsid w:val="44CE17A3"/>
    <w:rsid w:val="44E20727"/>
    <w:rsid w:val="45556F59"/>
    <w:rsid w:val="45806C98"/>
    <w:rsid w:val="463D7319"/>
    <w:rsid w:val="46471EC8"/>
    <w:rsid w:val="467C486B"/>
    <w:rsid w:val="468DA4B2"/>
    <w:rsid w:val="468F3528"/>
    <w:rsid w:val="4698FEA5"/>
    <w:rsid w:val="4727B478"/>
    <w:rsid w:val="4751B06D"/>
    <w:rsid w:val="478E3B2E"/>
    <w:rsid w:val="47A4B63C"/>
    <w:rsid w:val="482EC0C8"/>
    <w:rsid w:val="484AC73C"/>
    <w:rsid w:val="489BA06A"/>
    <w:rsid w:val="48A902A9"/>
    <w:rsid w:val="48FBB50E"/>
    <w:rsid w:val="4A3C10A3"/>
    <w:rsid w:val="4A44D433"/>
    <w:rsid w:val="4B7447CE"/>
    <w:rsid w:val="4BADAD9A"/>
    <w:rsid w:val="4BCE765B"/>
    <w:rsid w:val="4C2D4D4B"/>
    <w:rsid w:val="4C3C2BD5"/>
    <w:rsid w:val="4C66943F"/>
    <w:rsid w:val="4CD007AB"/>
    <w:rsid w:val="4CDA0698"/>
    <w:rsid w:val="4D1851D4"/>
    <w:rsid w:val="4D871A7E"/>
    <w:rsid w:val="4E97ADF1"/>
    <w:rsid w:val="4F0E2B98"/>
    <w:rsid w:val="4F89F661"/>
    <w:rsid w:val="4FD21563"/>
    <w:rsid w:val="500DDA4F"/>
    <w:rsid w:val="50D8E721"/>
    <w:rsid w:val="50E6B2C9"/>
    <w:rsid w:val="515378AB"/>
    <w:rsid w:val="5157E216"/>
    <w:rsid w:val="5175804D"/>
    <w:rsid w:val="51F4BCD2"/>
    <w:rsid w:val="52161A06"/>
    <w:rsid w:val="528FD145"/>
    <w:rsid w:val="52DC8BBF"/>
    <w:rsid w:val="53152FC0"/>
    <w:rsid w:val="53A4F7F9"/>
    <w:rsid w:val="53D3396B"/>
    <w:rsid w:val="53DD2ADF"/>
    <w:rsid w:val="5437141D"/>
    <w:rsid w:val="549A088A"/>
    <w:rsid w:val="54A0BC32"/>
    <w:rsid w:val="55A336E5"/>
    <w:rsid w:val="55B6C0BC"/>
    <w:rsid w:val="55F7D268"/>
    <w:rsid w:val="56E447DD"/>
    <w:rsid w:val="5719DF87"/>
    <w:rsid w:val="5824F9DD"/>
    <w:rsid w:val="5828F755"/>
    <w:rsid w:val="58BBB851"/>
    <w:rsid w:val="58BDB18A"/>
    <w:rsid w:val="58C445DF"/>
    <w:rsid w:val="592CE6A4"/>
    <w:rsid w:val="595D5EF2"/>
    <w:rsid w:val="59ACC5A8"/>
    <w:rsid w:val="59EEF6B0"/>
    <w:rsid w:val="5A84A76C"/>
    <w:rsid w:val="5B43D249"/>
    <w:rsid w:val="5BDB28E1"/>
    <w:rsid w:val="5C140498"/>
    <w:rsid w:val="5CB30F6A"/>
    <w:rsid w:val="5CEFAC91"/>
    <w:rsid w:val="5DAA5DEF"/>
    <w:rsid w:val="5E0105A1"/>
    <w:rsid w:val="5E0B6C59"/>
    <w:rsid w:val="5E69DE48"/>
    <w:rsid w:val="5E76DE9C"/>
    <w:rsid w:val="5E8712B1"/>
    <w:rsid w:val="5FC93974"/>
    <w:rsid w:val="5FF191ED"/>
    <w:rsid w:val="6054B277"/>
    <w:rsid w:val="61015CD4"/>
    <w:rsid w:val="610417B2"/>
    <w:rsid w:val="61668F02"/>
    <w:rsid w:val="617A8CEC"/>
    <w:rsid w:val="619899F6"/>
    <w:rsid w:val="61DD85D1"/>
    <w:rsid w:val="6283D441"/>
    <w:rsid w:val="62DE9225"/>
    <w:rsid w:val="63515DA5"/>
    <w:rsid w:val="6380F350"/>
    <w:rsid w:val="64966C7F"/>
    <w:rsid w:val="64C48B29"/>
    <w:rsid w:val="64D416EB"/>
    <w:rsid w:val="652E3B35"/>
    <w:rsid w:val="65663445"/>
    <w:rsid w:val="6632B012"/>
    <w:rsid w:val="66348346"/>
    <w:rsid w:val="665922C7"/>
    <w:rsid w:val="6679485A"/>
    <w:rsid w:val="667FDB0B"/>
    <w:rsid w:val="670DFA96"/>
    <w:rsid w:val="675A18E1"/>
    <w:rsid w:val="6793E7CD"/>
    <w:rsid w:val="67B3C95D"/>
    <w:rsid w:val="6900A207"/>
    <w:rsid w:val="69BBD947"/>
    <w:rsid w:val="6A831E04"/>
    <w:rsid w:val="6B7E7432"/>
    <w:rsid w:val="6C261CF9"/>
    <w:rsid w:val="6D1C5C7A"/>
    <w:rsid w:val="6D4A6A3E"/>
    <w:rsid w:val="6DB7A621"/>
    <w:rsid w:val="6DC440A2"/>
    <w:rsid w:val="6E074D47"/>
    <w:rsid w:val="6E0B9E45"/>
    <w:rsid w:val="6F54FC4F"/>
    <w:rsid w:val="70C3D9C6"/>
    <w:rsid w:val="70E75F64"/>
    <w:rsid w:val="711F6F54"/>
    <w:rsid w:val="71B0CF06"/>
    <w:rsid w:val="71C19D39"/>
    <w:rsid w:val="71E777EB"/>
    <w:rsid w:val="726D9A7E"/>
    <w:rsid w:val="729448F5"/>
    <w:rsid w:val="733EC314"/>
    <w:rsid w:val="742B3642"/>
    <w:rsid w:val="74585C70"/>
    <w:rsid w:val="74D31189"/>
    <w:rsid w:val="758859CF"/>
    <w:rsid w:val="759C78E8"/>
    <w:rsid w:val="76C8AE21"/>
    <w:rsid w:val="775BA032"/>
    <w:rsid w:val="77BAF6AF"/>
    <w:rsid w:val="77D7B5DA"/>
    <w:rsid w:val="7880887B"/>
    <w:rsid w:val="789B8B56"/>
    <w:rsid w:val="7974B566"/>
    <w:rsid w:val="799C1156"/>
    <w:rsid w:val="79E808A5"/>
    <w:rsid w:val="7B87845D"/>
    <w:rsid w:val="7B9EC02E"/>
    <w:rsid w:val="7BCE9837"/>
    <w:rsid w:val="7C3BDC1C"/>
    <w:rsid w:val="7C4F3545"/>
    <w:rsid w:val="7C7FFE2A"/>
    <w:rsid w:val="7C9FC8BD"/>
    <w:rsid w:val="7CC8CD92"/>
    <w:rsid w:val="7E5ECDC0"/>
    <w:rsid w:val="7EB7B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67E60"/>
  <w15:chartTrackingRefBased/>
  <w15:docId w15:val="{BDFFEB25-CC7B-40DA-AC89-151C9284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F0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CC3"/>
    <w:pPr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D3DF0"/>
    <w:pPr>
      <w:jc w:val="lef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D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D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D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D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CC3"/>
    <w:rPr>
      <w:rFonts w:ascii="Arial" w:hAnsi="Arial"/>
      <w:b/>
      <w:sz w:val="40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3DF0"/>
    <w:rPr>
      <w:rFonts w:ascii="Arial" w:hAnsi="Arial"/>
      <w:b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D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ablenote Text,ft"/>
    <w:basedOn w:val="Normal"/>
    <w:link w:val="FootnoteTextChar"/>
    <w:uiPriority w:val="99"/>
    <w:unhideWhenUsed/>
    <w:rsid w:val="002F1D68"/>
    <w:rPr>
      <w:sz w:val="16"/>
      <w:szCs w:val="20"/>
    </w:rPr>
  </w:style>
  <w:style w:type="character" w:customStyle="1" w:styleId="FootnoteTextChar">
    <w:name w:val="Footnote Text Char"/>
    <w:aliases w:val="Tablenote Text Char,ft Char"/>
    <w:basedOn w:val="DefaultParagraphFont"/>
    <w:link w:val="FootnoteText"/>
    <w:uiPriority w:val="99"/>
    <w:rsid w:val="002F1D68"/>
    <w:rPr>
      <w:rFonts w:ascii="Arial" w:hAnsi="Arial"/>
      <w:sz w:val="16"/>
      <w:szCs w:val="20"/>
    </w:rPr>
  </w:style>
  <w:style w:type="character" w:styleId="FootnoteReference">
    <w:name w:val="footnote reference"/>
    <w:aliases w:val="callout"/>
    <w:basedOn w:val="DefaultParagraphFont"/>
    <w:uiPriority w:val="99"/>
    <w:unhideWhenUsed/>
    <w:rsid w:val="00E25E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BB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B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BBE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27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1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47D27"/>
    <w:rPr>
      <w:rFonts w:ascii="Segoe UI" w:hAnsi="Segoe UI" w:cs="Segoe UI" w:hint="default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77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00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776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6A0D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A23B6"/>
    <w:pPr>
      <w:spacing w:after="0" w:line="240" w:lineRule="auto"/>
    </w:pPr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unhideWhenUsed/>
    <w:rsid w:val="00A86DF3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4E4E8C"/>
    <w:pPr>
      <w:numPr>
        <w:numId w:val="13"/>
      </w:numPr>
    </w:pPr>
  </w:style>
  <w:style w:type="paragraph" w:customStyle="1" w:styleId="pf0">
    <w:name w:val="pf0"/>
    <w:basedOn w:val="Normal"/>
    <w:rsid w:val="00F42D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cf11">
    <w:name w:val="cf11"/>
    <w:basedOn w:val="DefaultParagraphFont"/>
    <w:rsid w:val="00F42DD9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/2024-07915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ed.gov/about/offices/list/ocr/docs/pregnanc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ed.gov/about/offices/list/ocr/docs/pregnanc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.gov/news/press-releases/us-department-educations-office-civil-rights-announces-resolution-sex-based-harassment-investigation-tamalpais-union-high-school-distri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/2020-105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73C2-769A-4839-B4C9-EA54351E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Links>
    <vt:vector size="60" baseType="variant">
      <vt:variant>
        <vt:i4>5701636</vt:i4>
      </vt:variant>
      <vt:variant>
        <vt:i4>27</vt:i4>
      </vt:variant>
      <vt:variant>
        <vt:i4>0</vt:i4>
      </vt:variant>
      <vt:variant>
        <vt:i4>5</vt:i4>
      </vt:variant>
      <vt:variant>
        <vt:lpwstr>https://www2.ed.gov/about/offices/list/ocr/docs/pregnancy.pdf</vt:lpwstr>
      </vt:variant>
      <vt:variant>
        <vt:lpwstr/>
      </vt:variant>
      <vt:variant>
        <vt:i4>5701636</vt:i4>
      </vt:variant>
      <vt:variant>
        <vt:i4>24</vt:i4>
      </vt:variant>
      <vt:variant>
        <vt:i4>0</vt:i4>
      </vt:variant>
      <vt:variant>
        <vt:i4>5</vt:i4>
      </vt:variant>
      <vt:variant>
        <vt:lpwstr>https://www2.ed.gov/about/offices/list/ocr/docs/pregnancy.pdf</vt:lpwstr>
      </vt:variant>
      <vt:variant>
        <vt:lpwstr/>
      </vt:variant>
      <vt:variant>
        <vt:i4>1179714</vt:i4>
      </vt:variant>
      <vt:variant>
        <vt:i4>21</vt:i4>
      </vt:variant>
      <vt:variant>
        <vt:i4>0</vt:i4>
      </vt:variant>
      <vt:variant>
        <vt:i4>5</vt:i4>
      </vt:variant>
      <vt:variant>
        <vt:lpwstr>https://www.ed.gov/news/press-releases/us-department-educations-office-civil-rights-announces-resolution-sex-based-harassment-investigation-tamalpais-union-high-school-district</vt:lpwstr>
      </vt:variant>
      <vt:variant>
        <vt:lpwstr/>
      </vt:variant>
      <vt:variant>
        <vt:i4>6094863</vt:i4>
      </vt:variant>
      <vt:variant>
        <vt:i4>18</vt:i4>
      </vt:variant>
      <vt:variant>
        <vt:i4>0</vt:i4>
      </vt:variant>
      <vt:variant>
        <vt:i4>5</vt:i4>
      </vt:variant>
      <vt:variant>
        <vt:lpwstr>https://www.federalregister.gov/d/2020-10512</vt:lpwstr>
      </vt:variant>
      <vt:variant>
        <vt:lpwstr/>
      </vt:variant>
      <vt:variant>
        <vt:i4>5439496</vt:i4>
      </vt:variant>
      <vt:variant>
        <vt:i4>15</vt:i4>
      </vt:variant>
      <vt:variant>
        <vt:i4>0</vt:i4>
      </vt:variant>
      <vt:variant>
        <vt:i4>5</vt:i4>
      </vt:variant>
      <vt:variant>
        <vt:lpwstr>https://www.federalregister.gov/d/2024-07915/</vt:lpwstr>
      </vt:variant>
      <vt:variant>
        <vt:lpwstr/>
      </vt:variant>
      <vt:variant>
        <vt:i4>7471140</vt:i4>
      </vt:variant>
      <vt:variant>
        <vt:i4>12</vt:i4>
      </vt:variant>
      <vt:variant>
        <vt:i4>0</vt:i4>
      </vt:variant>
      <vt:variant>
        <vt:i4>5</vt:i4>
      </vt:variant>
      <vt:variant>
        <vt:lpwstr>https://www.cnn.com/2023/11/21/health/abortion-bans-increase-births/index.html</vt:lpwstr>
      </vt:variant>
      <vt:variant>
        <vt:lpwstr/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https://www.washingtonpost.com/education/2024/03/12/school-lgbtq-hate-crimes-incidents/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https://apnews.com/article/politics-sports-donald-trump-education-5ae8d4c03863cf98072e810c5de37048</vt:lpwstr>
      </vt:variant>
      <vt:variant>
        <vt:lpwstr/>
      </vt:variant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https://www.thenation.com/article/politics/betsy-devos-title-ix-mens-rights/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https://www.federalregister.gov/d/2024-07915/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Tang</dc:creator>
  <cp:keywords/>
  <dc:description/>
  <cp:lastModifiedBy>Elizabeth Tang</cp:lastModifiedBy>
  <cp:revision>88</cp:revision>
  <dcterms:created xsi:type="dcterms:W3CDTF">2024-06-07T19:14:00Z</dcterms:created>
  <dcterms:modified xsi:type="dcterms:W3CDTF">2024-06-12T20:57:00Z</dcterms:modified>
</cp:coreProperties>
</file>