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8C58" w14:textId="2892C4B3" w:rsidR="0061709F" w:rsidRPr="005F0B9B" w:rsidRDefault="0061709F" w:rsidP="00D82E0D">
      <w:pPr>
        <w:rPr>
          <w:bCs/>
          <w:sz w:val="24"/>
          <w:szCs w:val="24"/>
        </w:rPr>
      </w:pPr>
      <w:r w:rsidRPr="005F0B9B">
        <w:rPr>
          <w:bCs/>
          <w:sz w:val="24"/>
          <w:szCs w:val="24"/>
        </w:rPr>
        <w:t xml:space="preserve">DeVos’s New Title IX </w:t>
      </w:r>
      <w:r w:rsidR="00FD2272" w:rsidRPr="005F0B9B">
        <w:rPr>
          <w:bCs/>
          <w:sz w:val="24"/>
          <w:szCs w:val="24"/>
        </w:rPr>
        <w:t xml:space="preserve">Sexual Harassment </w:t>
      </w:r>
      <w:r w:rsidRPr="005F0B9B">
        <w:rPr>
          <w:bCs/>
          <w:sz w:val="24"/>
          <w:szCs w:val="24"/>
        </w:rPr>
        <w:t>Rule, Explained</w:t>
      </w:r>
    </w:p>
    <w:p w14:paraId="5689DE50" w14:textId="77777777" w:rsidR="0061709F" w:rsidRPr="005F0B9B" w:rsidRDefault="0061709F" w:rsidP="00D82E0D">
      <w:pPr>
        <w:tabs>
          <w:tab w:val="num" w:pos="720"/>
        </w:tabs>
        <w:rPr>
          <w:b/>
          <w:sz w:val="24"/>
          <w:szCs w:val="24"/>
        </w:rPr>
      </w:pPr>
    </w:p>
    <w:p w14:paraId="03B37257" w14:textId="3A4FC22E" w:rsidR="00CD382A" w:rsidRPr="005F0B9B" w:rsidRDefault="006C1326" w:rsidP="00D82E0D">
      <w:pPr>
        <w:rPr>
          <w:sz w:val="24"/>
          <w:szCs w:val="24"/>
        </w:rPr>
      </w:pPr>
      <w:r w:rsidRPr="005F0B9B">
        <w:rPr>
          <w:sz w:val="24"/>
          <w:szCs w:val="24"/>
        </w:rPr>
        <w:t xml:space="preserve">In May </w:t>
      </w:r>
      <w:r w:rsidR="006B19B1" w:rsidRPr="005F0B9B">
        <w:rPr>
          <w:sz w:val="24"/>
          <w:szCs w:val="24"/>
        </w:rPr>
        <w:t>2020</w:t>
      </w:r>
      <w:r w:rsidR="00900F0F" w:rsidRPr="005F0B9B">
        <w:rPr>
          <w:sz w:val="24"/>
          <w:szCs w:val="24"/>
        </w:rPr>
        <w:t xml:space="preserve">, </w:t>
      </w:r>
      <w:r w:rsidR="0061709F" w:rsidRPr="005F0B9B">
        <w:rPr>
          <w:sz w:val="24"/>
          <w:szCs w:val="24"/>
        </w:rPr>
        <w:t>Betsy DeVos</w:t>
      </w:r>
      <w:r w:rsidR="00B27BCE" w:rsidRPr="005F0B9B">
        <w:rPr>
          <w:sz w:val="24"/>
          <w:szCs w:val="24"/>
        </w:rPr>
        <w:t>’s Department of Education</w:t>
      </w:r>
      <w:r w:rsidR="0061709F" w:rsidRPr="005F0B9B">
        <w:rPr>
          <w:sz w:val="24"/>
          <w:szCs w:val="24"/>
        </w:rPr>
        <w:t xml:space="preserve"> </w:t>
      </w:r>
      <w:r w:rsidR="006B19B1" w:rsidRPr="005F0B9B">
        <w:rPr>
          <w:sz w:val="24"/>
          <w:szCs w:val="24"/>
        </w:rPr>
        <w:t xml:space="preserve">announced </w:t>
      </w:r>
      <w:r w:rsidR="0061709F" w:rsidRPr="005F0B9B">
        <w:rPr>
          <w:sz w:val="24"/>
          <w:szCs w:val="24"/>
        </w:rPr>
        <w:t>a final Title IX rule</w:t>
      </w:r>
      <w:r w:rsidR="009B6F90" w:rsidRPr="005F0B9B">
        <w:rPr>
          <w:sz w:val="24"/>
          <w:szCs w:val="24"/>
        </w:rPr>
        <w:t xml:space="preserve"> </w:t>
      </w:r>
      <w:r w:rsidR="004B30EA" w:rsidRPr="005F0B9B">
        <w:rPr>
          <w:sz w:val="24"/>
          <w:szCs w:val="24"/>
        </w:rPr>
        <w:t xml:space="preserve">weakening </w:t>
      </w:r>
      <w:r w:rsidR="0089158E" w:rsidRPr="005F0B9B">
        <w:rPr>
          <w:sz w:val="24"/>
          <w:szCs w:val="24"/>
        </w:rPr>
        <w:t xml:space="preserve">protections against </w:t>
      </w:r>
      <w:r w:rsidR="0061709F" w:rsidRPr="005F0B9B">
        <w:rPr>
          <w:sz w:val="24"/>
          <w:szCs w:val="24"/>
        </w:rPr>
        <w:t>sexual harassmen</w:t>
      </w:r>
      <w:r w:rsidR="004B30EA" w:rsidRPr="005F0B9B">
        <w:rPr>
          <w:sz w:val="24"/>
          <w:szCs w:val="24"/>
        </w:rPr>
        <w:t xml:space="preserve">t </w:t>
      </w:r>
      <w:r w:rsidR="0089158E" w:rsidRPr="005F0B9B">
        <w:rPr>
          <w:sz w:val="24"/>
          <w:szCs w:val="24"/>
        </w:rPr>
        <w:t>in schools, including protections against sexual assault.</w:t>
      </w:r>
      <w:r w:rsidR="00CF18DD" w:rsidRPr="005F0B9B">
        <w:rPr>
          <w:sz w:val="24"/>
          <w:szCs w:val="24"/>
        </w:rPr>
        <w:t>[1]</w:t>
      </w:r>
      <w:r w:rsidR="00CD382A" w:rsidRPr="005F0B9B">
        <w:rPr>
          <w:sz w:val="24"/>
          <w:szCs w:val="24"/>
        </w:rPr>
        <w:t xml:space="preserve"> If it goes into effect, this rule will make schools more dangerous for all students. </w:t>
      </w:r>
      <w:proofErr w:type="gramStart"/>
      <w:r w:rsidR="00CD382A" w:rsidRPr="005F0B9B">
        <w:rPr>
          <w:sz w:val="24"/>
          <w:szCs w:val="24"/>
        </w:rPr>
        <w:t>This is why</w:t>
      </w:r>
      <w:proofErr w:type="gramEnd"/>
      <w:r w:rsidR="00CD382A" w:rsidRPr="005F0B9B">
        <w:rPr>
          <w:sz w:val="24"/>
          <w:szCs w:val="24"/>
        </w:rPr>
        <w:t xml:space="preserve"> it was opposed not only by survivors’ advocates and women’s rights organizations, but also by colleges and universities, superintendents, principals, mental health professionals, and many other stakeholders. The new rule, which is scheduled to take effect on August 14, 2020, explicitly seeks “a </w:t>
      </w:r>
      <w:r w:rsidR="00CD382A" w:rsidRPr="005F0B9B">
        <w:rPr>
          <w:rStyle w:val="Hyperlink"/>
          <w:color w:val="auto"/>
          <w:sz w:val="24"/>
          <w:szCs w:val="24"/>
          <w:u w:val="none"/>
        </w:rPr>
        <w:t>reduction in the number of Title IX investigations”</w:t>
      </w:r>
      <w:r w:rsidR="00CD382A" w:rsidRPr="005F0B9B">
        <w:rPr>
          <w:sz w:val="24"/>
          <w:szCs w:val="24"/>
        </w:rPr>
        <w:t xml:space="preserve"> schools undertake by making it harder for sexual harassment victims to come forward, requiring schools to ignore victims in many instances when they do ask for help, and denying victims fair treatment when they try to use the system that is supposed to protect them. </w:t>
      </w:r>
      <w:proofErr w:type="gramStart"/>
      <w:r w:rsidR="00CD382A" w:rsidRPr="005F0B9B">
        <w:rPr>
          <w:sz w:val="24"/>
          <w:szCs w:val="24"/>
        </w:rPr>
        <w:t>That’s</w:t>
      </w:r>
      <w:proofErr w:type="gramEnd"/>
      <w:r w:rsidR="00CD382A" w:rsidRPr="005F0B9B">
        <w:rPr>
          <w:sz w:val="24"/>
          <w:szCs w:val="24"/>
        </w:rPr>
        <w:t xml:space="preserve"> why the National Women’s Law Center will be fighting in court to ensure the new rule never takes effect.</w:t>
      </w:r>
    </w:p>
    <w:p w14:paraId="16361C5F" w14:textId="77777777" w:rsidR="00CD382A" w:rsidRPr="005F0B9B" w:rsidRDefault="00CD382A" w:rsidP="00D82E0D">
      <w:pPr>
        <w:rPr>
          <w:sz w:val="24"/>
          <w:szCs w:val="26"/>
        </w:rPr>
      </w:pPr>
    </w:p>
    <w:p w14:paraId="34EB2BCA" w14:textId="1C1DBDAF" w:rsidR="00CD382A" w:rsidRPr="005F0B9B" w:rsidRDefault="00CD382A" w:rsidP="00D82E0D">
      <w:pPr>
        <w:rPr>
          <w:sz w:val="28"/>
          <w:szCs w:val="30"/>
        </w:rPr>
      </w:pPr>
      <w:r w:rsidRPr="005F0B9B">
        <w:rPr>
          <w:sz w:val="24"/>
          <w:szCs w:val="26"/>
        </w:rPr>
        <w:t>The below step-by-step walkthrough sets out what the new rule means and how it departs from the Department’s previous policy.</w:t>
      </w:r>
    </w:p>
    <w:p w14:paraId="6F6ECD92" w14:textId="77777777" w:rsidR="00CD382A" w:rsidRPr="005F0B9B" w:rsidRDefault="00CD382A" w:rsidP="00D82E0D">
      <w:pPr>
        <w:rPr>
          <w:sz w:val="24"/>
          <w:szCs w:val="26"/>
        </w:rPr>
      </w:pPr>
    </w:p>
    <w:p w14:paraId="6BF7315E" w14:textId="654ECA9A" w:rsidR="00CD382A" w:rsidRPr="005F0B9B" w:rsidRDefault="00CD382A" w:rsidP="00D82E0D">
      <w:pPr>
        <w:rPr>
          <w:bCs/>
          <w:sz w:val="24"/>
          <w:szCs w:val="24"/>
        </w:rPr>
      </w:pPr>
      <w:r w:rsidRPr="005F0B9B">
        <w:rPr>
          <w:bCs/>
          <w:sz w:val="24"/>
          <w:szCs w:val="24"/>
        </w:rPr>
        <w:t xml:space="preserve">** IGNORING VICTIMS ** </w:t>
      </w:r>
    </w:p>
    <w:p w14:paraId="4878737B" w14:textId="77777777" w:rsidR="00CD382A" w:rsidRPr="005F0B9B" w:rsidRDefault="00CD382A" w:rsidP="00D82E0D">
      <w:pPr>
        <w:rPr>
          <w:sz w:val="24"/>
          <w:szCs w:val="24"/>
        </w:rPr>
      </w:pPr>
    </w:p>
    <w:p w14:paraId="08D15526" w14:textId="58E30FDF" w:rsidR="00CD382A" w:rsidRPr="005F0B9B" w:rsidRDefault="00CD382A" w:rsidP="00D82E0D">
      <w:pPr>
        <w:rPr>
          <w:b/>
          <w:sz w:val="28"/>
          <w:szCs w:val="28"/>
        </w:rPr>
      </w:pPr>
      <w:r w:rsidRPr="005F0B9B">
        <w:rPr>
          <w:sz w:val="24"/>
          <w:szCs w:val="24"/>
        </w:rPr>
        <w:t xml:space="preserve">Schools will be allowed—and in many cases, forced—to ignore sexual harassment victims if: (i) they were sexually harassed in the wrong place; (ii) they asked the wrong person for help; (iii) they haven’t suffered enough by DeVos’s standard; (iv) they are no longer </w:t>
      </w:r>
      <w:r w:rsidRPr="005F0B9B" w:rsidDel="00E608B0">
        <w:rPr>
          <w:sz w:val="24"/>
          <w:szCs w:val="24"/>
        </w:rPr>
        <w:t xml:space="preserve">participating or </w:t>
      </w:r>
      <w:r w:rsidRPr="005F0B9B">
        <w:rPr>
          <w:sz w:val="24"/>
          <w:szCs w:val="24"/>
        </w:rPr>
        <w:t>trying</w:t>
      </w:r>
      <w:r w:rsidRPr="005F0B9B" w:rsidDel="00E608B0">
        <w:rPr>
          <w:sz w:val="24"/>
          <w:szCs w:val="24"/>
        </w:rPr>
        <w:t xml:space="preserve"> to participate in </w:t>
      </w:r>
      <w:r w:rsidRPr="005F0B9B" w:rsidDel="006431ED">
        <w:rPr>
          <w:sz w:val="24"/>
          <w:szCs w:val="24"/>
        </w:rPr>
        <w:t>the</w:t>
      </w:r>
      <w:r w:rsidRPr="005F0B9B" w:rsidDel="00E608B0">
        <w:rPr>
          <w:sz w:val="24"/>
          <w:szCs w:val="24"/>
        </w:rPr>
        <w:t xml:space="preserve"> </w:t>
      </w:r>
      <w:r w:rsidRPr="005F0B9B">
        <w:rPr>
          <w:sz w:val="24"/>
          <w:szCs w:val="24"/>
        </w:rPr>
        <w:t>school’s</w:t>
      </w:r>
      <w:r w:rsidRPr="005F0B9B" w:rsidDel="0087355D">
        <w:rPr>
          <w:sz w:val="24"/>
          <w:szCs w:val="24"/>
        </w:rPr>
        <w:t xml:space="preserve"> </w:t>
      </w:r>
      <w:r w:rsidRPr="005F0B9B" w:rsidDel="003B2A6D">
        <w:rPr>
          <w:sz w:val="24"/>
          <w:szCs w:val="24"/>
        </w:rPr>
        <w:t>program or activity</w:t>
      </w:r>
      <w:r w:rsidRPr="005F0B9B">
        <w:rPr>
          <w:sz w:val="24"/>
          <w:szCs w:val="24"/>
        </w:rPr>
        <w:t>; (v) their respondent is no longer at their school; or (vi) they don’t submit a written complaint.</w:t>
      </w:r>
      <w:r w:rsidR="00897FB8">
        <w:rPr>
          <w:sz w:val="24"/>
          <w:szCs w:val="24"/>
        </w:rPr>
        <w:t>[2]</w:t>
      </w:r>
    </w:p>
    <w:p w14:paraId="61BC5710" w14:textId="67F5490C" w:rsidR="00CD382A" w:rsidRPr="005F0B9B" w:rsidRDefault="00CD382A" w:rsidP="00D82E0D">
      <w:pPr>
        <w:tabs>
          <w:tab w:val="left" w:pos="3600"/>
        </w:tabs>
        <w:rPr>
          <w:b/>
          <w:bCs/>
          <w:sz w:val="24"/>
          <w:szCs w:val="26"/>
        </w:rPr>
      </w:pPr>
    </w:p>
    <w:p w14:paraId="17C6C9BA" w14:textId="77777777" w:rsidR="00CD382A" w:rsidRPr="005F0B9B" w:rsidRDefault="00CD382A" w:rsidP="00D82E0D">
      <w:pPr>
        <w:rPr>
          <w:sz w:val="24"/>
          <w:szCs w:val="24"/>
        </w:rPr>
      </w:pPr>
      <w:r w:rsidRPr="005F0B9B">
        <w:rPr>
          <w:bCs/>
          <w:sz w:val="24"/>
          <w:szCs w:val="24"/>
        </w:rPr>
        <w:t>(i) Harassed in the wrong place</w:t>
      </w:r>
      <w:r w:rsidRPr="005F0B9B">
        <w:rPr>
          <w:sz w:val="24"/>
          <w:szCs w:val="24"/>
        </w:rPr>
        <w:t>:</w:t>
      </w:r>
    </w:p>
    <w:p w14:paraId="1EFFA620" w14:textId="77777777" w:rsidR="00CD382A" w:rsidRPr="005F0B9B" w:rsidRDefault="00CD382A" w:rsidP="00D82E0D">
      <w:pPr>
        <w:rPr>
          <w:sz w:val="24"/>
          <w:szCs w:val="24"/>
        </w:rPr>
      </w:pPr>
    </w:p>
    <w:p w14:paraId="4CD7C3E5" w14:textId="45AFED10" w:rsidR="00CD382A" w:rsidRPr="005F0B9B" w:rsidRDefault="00CD382A" w:rsidP="00D82E0D">
      <w:pPr>
        <w:rPr>
          <w:sz w:val="24"/>
          <w:szCs w:val="24"/>
        </w:rPr>
      </w:pPr>
      <w:r w:rsidRPr="005F0B9B">
        <w:rPr>
          <w:sz w:val="24"/>
          <w:szCs w:val="24"/>
        </w:rPr>
        <w:t>Previously, Department of Education policy required schools to investigate all student complaints of sexual harassment, regardless of where the harassment occurred, to determine if the harassment had affected the student’s ability to participate in classes and other school activities.</w:t>
      </w:r>
      <w:r w:rsidR="0082387E">
        <w:rPr>
          <w:sz w:val="24"/>
          <w:szCs w:val="24"/>
        </w:rPr>
        <w:t>[</w:t>
      </w:r>
      <w:r w:rsidR="0001494B">
        <w:rPr>
          <w:sz w:val="24"/>
          <w:szCs w:val="24"/>
        </w:rPr>
        <w:t>3</w:t>
      </w:r>
      <w:r w:rsidR="0082387E">
        <w:rPr>
          <w:sz w:val="24"/>
          <w:szCs w:val="24"/>
        </w:rPr>
        <w:t>]</w:t>
      </w:r>
      <w:r w:rsidRPr="005F0B9B">
        <w:rPr>
          <w:sz w:val="24"/>
          <w:szCs w:val="24"/>
        </w:rPr>
        <w:t xml:space="preserve"> Under the new rule, schools will be required to dismiss all complaints of sexual harassment that occurs </w:t>
      </w:r>
      <w:r w:rsidR="0001494B">
        <w:rPr>
          <w:sz w:val="24"/>
          <w:szCs w:val="24"/>
        </w:rPr>
        <w:t xml:space="preserve">during study abroad programs or that occurs </w:t>
      </w:r>
      <w:r w:rsidRPr="005F0B9B">
        <w:rPr>
          <w:sz w:val="24"/>
          <w:szCs w:val="24"/>
        </w:rPr>
        <w:t>outside of a school program or activity. According to the Department, the only incidents that occur within a school program or activity (and therefore cannot be dismissed) are those where</w:t>
      </w:r>
      <w:r w:rsidR="00D946EE">
        <w:rPr>
          <w:sz w:val="24"/>
          <w:szCs w:val="24"/>
        </w:rPr>
        <w:t xml:space="preserve">: </w:t>
      </w:r>
      <w:r w:rsidR="0006683E" w:rsidRPr="0006683E">
        <w:rPr>
          <w:sz w:val="24"/>
          <w:szCs w:val="24"/>
        </w:rPr>
        <w:t xml:space="preserve">(i) the incident occurs “under the operations” of the school, </w:t>
      </w:r>
      <w:r w:rsidR="00D946EE">
        <w:rPr>
          <w:sz w:val="24"/>
          <w:szCs w:val="24"/>
        </w:rPr>
        <w:t xml:space="preserve">(ii) </w:t>
      </w:r>
      <w:r w:rsidRPr="005F0B9B">
        <w:rPr>
          <w:sz w:val="24"/>
          <w:szCs w:val="24"/>
        </w:rPr>
        <w:t xml:space="preserve">the school has “substantial control” over both the respondent and the context of the incident, or </w:t>
      </w:r>
      <w:r w:rsidR="00D946EE">
        <w:rPr>
          <w:sz w:val="24"/>
          <w:szCs w:val="24"/>
        </w:rPr>
        <w:t xml:space="preserve">(iii) the incident occurs </w:t>
      </w:r>
      <w:r w:rsidRPr="005F0B9B">
        <w:rPr>
          <w:sz w:val="24"/>
          <w:szCs w:val="24"/>
        </w:rPr>
        <w:t>in a building owned or controlled by a student organization that is officially recognized by a college or university.</w:t>
      </w:r>
      <w:r w:rsidR="00BB76C1">
        <w:rPr>
          <w:sz w:val="24"/>
          <w:szCs w:val="24"/>
        </w:rPr>
        <w:t>[4]</w:t>
      </w:r>
    </w:p>
    <w:p w14:paraId="1C7855F9" w14:textId="77777777" w:rsidR="00CD382A" w:rsidRPr="005F0B9B" w:rsidRDefault="00CD382A" w:rsidP="00D82E0D">
      <w:pPr>
        <w:rPr>
          <w:sz w:val="24"/>
          <w:szCs w:val="24"/>
        </w:rPr>
      </w:pPr>
    </w:p>
    <w:p w14:paraId="05E1086E" w14:textId="0E146713" w:rsidR="00CD382A" w:rsidRPr="005F0B9B" w:rsidRDefault="00CD382A" w:rsidP="00D82E0D">
      <w:pPr>
        <w:rPr>
          <w:sz w:val="24"/>
          <w:szCs w:val="24"/>
        </w:rPr>
      </w:pPr>
      <w:r w:rsidRPr="005F0B9B">
        <w:rPr>
          <w:sz w:val="24"/>
          <w:szCs w:val="26"/>
        </w:rPr>
        <w:t xml:space="preserve">This rule will be devastating for students who are sexually assaulted </w:t>
      </w:r>
      <w:r w:rsidR="0059550D">
        <w:rPr>
          <w:sz w:val="24"/>
          <w:szCs w:val="26"/>
        </w:rPr>
        <w:t xml:space="preserve">while studying abroad, </w:t>
      </w:r>
      <w:r w:rsidRPr="005F0B9B">
        <w:rPr>
          <w:sz w:val="24"/>
          <w:szCs w:val="26"/>
        </w:rPr>
        <w:t>at a fraternity that isn’t officially recognized by their university</w:t>
      </w:r>
      <w:r w:rsidR="0059550D">
        <w:rPr>
          <w:sz w:val="24"/>
          <w:szCs w:val="26"/>
        </w:rPr>
        <w:t>,</w:t>
      </w:r>
      <w:r w:rsidRPr="005F0B9B">
        <w:rPr>
          <w:sz w:val="24"/>
          <w:szCs w:val="26"/>
        </w:rPr>
        <w:t xml:space="preserve"> or in off-campus housing, or who are harassed or stalked online outside of a school-sponsored program, and then forced to continue attending class with their rapist or abuser—or even a class taught by their rapist or abuser. This is why student body presidents</w:t>
      </w:r>
      <w:r w:rsidR="0082387E">
        <w:rPr>
          <w:sz w:val="24"/>
          <w:szCs w:val="26"/>
        </w:rPr>
        <w:t>[</w:t>
      </w:r>
      <w:r w:rsidR="0061514D">
        <w:rPr>
          <w:sz w:val="24"/>
          <w:szCs w:val="26"/>
        </w:rPr>
        <w:t>5</w:t>
      </w:r>
      <w:r w:rsidR="0082387E">
        <w:rPr>
          <w:sz w:val="24"/>
          <w:szCs w:val="26"/>
        </w:rPr>
        <w:t>]</w:t>
      </w:r>
      <w:r w:rsidRPr="005F0B9B">
        <w:rPr>
          <w:sz w:val="24"/>
          <w:szCs w:val="26"/>
        </w:rPr>
        <w:t xml:space="preserve"> and fraternity</w:t>
      </w:r>
      <w:r w:rsidR="0082387E">
        <w:rPr>
          <w:sz w:val="24"/>
          <w:szCs w:val="26"/>
        </w:rPr>
        <w:t>[</w:t>
      </w:r>
      <w:r w:rsidR="0061514D">
        <w:rPr>
          <w:sz w:val="24"/>
          <w:szCs w:val="26"/>
        </w:rPr>
        <w:t>6</w:t>
      </w:r>
      <w:r w:rsidR="0082387E">
        <w:rPr>
          <w:sz w:val="24"/>
          <w:szCs w:val="26"/>
        </w:rPr>
        <w:t>]</w:t>
      </w:r>
      <w:r w:rsidRPr="005F0B9B">
        <w:rPr>
          <w:sz w:val="24"/>
          <w:szCs w:val="26"/>
        </w:rPr>
        <w:t xml:space="preserve"> and sorority</w:t>
      </w:r>
      <w:r w:rsidR="0082387E">
        <w:rPr>
          <w:sz w:val="24"/>
          <w:szCs w:val="26"/>
        </w:rPr>
        <w:t>[</w:t>
      </w:r>
      <w:r w:rsidR="0061514D">
        <w:rPr>
          <w:sz w:val="24"/>
          <w:szCs w:val="26"/>
        </w:rPr>
        <w:t>7</w:t>
      </w:r>
      <w:r w:rsidR="0082387E">
        <w:rPr>
          <w:sz w:val="24"/>
          <w:szCs w:val="26"/>
        </w:rPr>
        <w:t>]</w:t>
      </w:r>
      <w:r w:rsidRPr="005F0B9B">
        <w:rPr>
          <w:sz w:val="24"/>
          <w:szCs w:val="26"/>
        </w:rPr>
        <w:t xml:space="preserve"> members expressed “deep concern” about this provision, citing the fact that nearly 9 in 10 college students live off campus and many social gatherings occur off campus. Similarly, in their comments on this proposal, school administrators were “</w:t>
      </w:r>
      <w:proofErr w:type="gramStart"/>
      <w:r w:rsidRPr="005F0B9B">
        <w:rPr>
          <w:sz w:val="24"/>
          <w:szCs w:val="26"/>
        </w:rPr>
        <w:t>shocked”</w:t>
      </w:r>
      <w:r w:rsidR="0082387E">
        <w:rPr>
          <w:sz w:val="24"/>
          <w:szCs w:val="26"/>
        </w:rPr>
        <w:t>[</w:t>
      </w:r>
      <w:proofErr w:type="gramEnd"/>
      <w:r w:rsidR="0061514D">
        <w:rPr>
          <w:sz w:val="24"/>
          <w:szCs w:val="26"/>
        </w:rPr>
        <w:t>8</w:t>
      </w:r>
      <w:r w:rsidR="0082387E">
        <w:rPr>
          <w:sz w:val="24"/>
          <w:szCs w:val="26"/>
        </w:rPr>
        <w:t>]</w:t>
      </w:r>
      <w:r w:rsidRPr="005F0B9B">
        <w:rPr>
          <w:sz w:val="24"/>
          <w:szCs w:val="26"/>
        </w:rPr>
        <w:t xml:space="preserve"> by this “serious mistake,”</w:t>
      </w:r>
      <w:r w:rsidR="0082387E">
        <w:rPr>
          <w:sz w:val="24"/>
          <w:szCs w:val="26"/>
        </w:rPr>
        <w:t>[</w:t>
      </w:r>
      <w:r w:rsidR="0061514D">
        <w:rPr>
          <w:sz w:val="24"/>
          <w:szCs w:val="26"/>
        </w:rPr>
        <w:t>9</w:t>
      </w:r>
      <w:r w:rsidR="0082387E">
        <w:rPr>
          <w:sz w:val="24"/>
          <w:szCs w:val="26"/>
        </w:rPr>
        <w:t xml:space="preserve">] </w:t>
      </w:r>
      <w:r w:rsidRPr="005F0B9B">
        <w:rPr>
          <w:sz w:val="24"/>
          <w:szCs w:val="26"/>
        </w:rPr>
        <w:t>which inhibits their ability to provide a safe environment for their students. Campus police officers agreed, noting that under the proposed rule, “[s]</w:t>
      </w:r>
      <w:proofErr w:type="spellStart"/>
      <w:r w:rsidRPr="005F0B9B">
        <w:rPr>
          <w:sz w:val="24"/>
          <w:szCs w:val="26"/>
        </w:rPr>
        <w:t>exual</w:t>
      </w:r>
      <w:proofErr w:type="spellEnd"/>
      <w:r w:rsidRPr="005F0B9B">
        <w:rPr>
          <w:sz w:val="24"/>
          <w:szCs w:val="26"/>
        </w:rPr>
        <w:t xml:space="preserve"> assault would be the only crime response restricted in this manner,” as schools would not be restricted from disciplining students for off-campus behavior such as robberies, hate crimes, auto theft, or murder.</w:t>
      </w:r>
      <w:r w:rsidR="0082387E">
        <w:rPr>
          <w:sz w:val="24"/>
          <w:szCs w:val="26"/>
        </w:rPr>
        <w:t>[</w:t>
      </w:r>
      <w:r w:rsidR="0061514D">
        <w:rPr>
          <w:sz w:val="24"/>
          <w:szCs w:val="26"/>
        </w:rPr>
        <w:t>10</w:t>
      </w:r>
      <w:r w:rsidR="0082387E">
        <w:rPr>
          <w:sz w:val="24"/>
          <w:szCs w:val="26"/>
        </w:rPr>
        <w:t>]</w:t>
      </w:r>
      <w:r w:rsidRPr="005F0B9B">
        <w:rPr>
          <w:sz w:val="24"/>
          <w:szCs w:val="26"/>
        </w:rPr>
        <w:t xml:space="preserve"> </w:t>
      </w:r>
    </w:p>
    <w:p w14:paraId="250D1A23" w14:textId="77777777" w:rsidR="00CD382A" w:rsidRPr="005F0B9B" w:rsidRDefault="00CD382A" w:rsidP="00D82E0D">
      <w:pPr>
        <w:pStyle w:val="ListParagraph"/>
        <w:ind w:left="1080"/>
        <w:rPr>
          <w:bCs/>
          <w:sz w:val="24"/>
          <w:szCs w:val="26"/>
        </w:rPr>
      </w:pPr>
    </w:p>
    <w:p w14:paraId="1BB2C2C8" w14:textId="77777777" w:rsidR="00CD382A" w:rsidRPr="005F0B9B" w:rsidRDefault="00CD382A" w:rsidP="00D82E0D">
      <w:pPr>
        <w:rPr>
          <w:b/>
          <w:sz w:val="24"/>
          <w:szCs w:val="24"/>
        </w:rPr>
      </w:pPr>
      <w:r w:rsidRPr="005F0B9B">
        <w:rPr>
          <w:bCs/>
          <w:sz w:val="24"/>
          <w:szCs w:val="24"/>
        </w:rPr>
        <w:t>(ii) Asked the wrong person for help:</w:t>
      </w:r>
    </w:p>
    <w:p w14:paraId="460AB3E3" w14:textId="77777777" w:rsidR="00CD382A" w:rsidRPr="005F0B9B" w:rsidRDefault="00CD382A" w:rsidP="00D82E0D">
      <w:pPr>
        <w:rPr>
          <w:b/>
          <w:sz w:val="24"/>
          <w:szCs w:val="24"/>
        </w:rPr>
      </w:pPr>
    </w:p>
    <w:p w14:paraId="51C97817" w14:textId="55FEE9E6" w:rsidR="00CD382A" w:rsidRPr="005F0B9B" w:rsidRDefault="00CD382A" w:rsidP="00D82E0D">
      <w:pPr>
        <w:rPr>
          <w:b/>
          <w:bCs/>
          <w:sz w:val="24"/>
          <w:szCs w:val="24"/>
        </w:rPr>
      </w:pPr>
      <w:r w:rsidRPr="005F0B9B">
        <w:rPr>
          <w:rFonts w:cs="Times New Roman"/>
          <w:sz w:val="24"/>
          <w:szCs w:val="24"/>
        </w:rPr>
        <w:t>Previously, schools were required to address: (1) any employee-on-student or student-on-student sexual harassment if a “responsible employee” knew or should have known about it, and (2) all employee-on-student sexual harassment that occurred “in the context of” the employee’s job duties, regardless of whether a “responsible employee” knew or should have known about it.</w:t>
      </w:r>
      <w:r w:rsidR="0082387E">
        <w:rPr>
          <w:rFonts w:cs="Times New Roman"/>
          <w:sz w:val="24"/>
          <w:szCs w:val="24"/>
        </w:rPr>
        <w:t>[1</w:t>
      </w:r>
      <w:r w:rsidR="0061514D">
        <w:rPr>
          <w:rFonts w:cs="Times New Roman"/>
          <w:sz w:val="24"/>
          <w:szCs w:val="24"/>
        </w:rPr>
        <w:t>1</w:t>
      </w:r>
      <w:r w:rsidR="0082387E">
        <w:rPr>
          <w:rFonts w:cs="Times New Roman"/>
          <w:sz w:val="24"/>
          <w:szCs w:val="24"/>
        </w:rPr>
        <w:t>]</w:t>
      </w:r>
      <w:r w:rsidRPr="005F0B9B">
        <w:rPr>
          <w:rFonts w:cs="Times New Roman"/>
          <w:sz w:val="24"/>
          <w:szCs w:val="24"/>
        </w:rPr>
        <w:t xml:space="preserve"> A “responsible employee” was defined broadly as anyone whom “a student could reasonably believe” had the authority to redress sexual harassment or had the duty to report student misconduct to appropriate school officials.</w:t>
      </w:r>
      <w:r w:rsidR="007C2B20">
        <w:rPr>
          <w:rFonts w:cs="Times New Roman"/>
          <w:sz w:val="24"/>
          <w:szCs w:val="24"/>
        </w:rPr>
        <w:t>[1</w:t>
      </w:r>
      <w:r w:rsidR="0061514D">
        <w:rPr>
          <w:rFonts w:cs="Times New Roman"/>
          <w:sz w:val="24"/>
          <w:szCs w:val="24"/>
        </w:rPr>
        <w:t>2</w:t>
      </w:r>
      <w:r w:rsidR="007C2B20">
        <w:rPr>
          <w:rFonts w:cs="Times New Roman"/>
          <w:sz w:val="24"/>
          <w:szCs w:val="24"/>
        </w:rPr>
        <w:t>]</w:t>
      </w:r>
      <w:r w:rsidRPr="005F0B9B">
        <w:rPr>
          <w:rFonts w:cs="Times New Roman"/>
          <w:sz w:val="24"/>
          <w:szCs w:val="24"/>
        </w:rPr>
        <w:t xml:space="preserve"> Under the new rule, institutions of higher education will be allowed to ignore all incidents of sexual harassment unless the Title IX coordinator or a school official with “the authority to institute corrective measures” has “actual knowledge” of the incident.</w:t>
      </w:r>
      <w:r w:rsidR="007C2B20">
        <w:rPr>
          <w:rFonts w:cs="Times New Roman"/>
          <w:sz w:val="24"/>
          <w:szCs w:val="24"/>
        </w:rPr>
        <w:t>[1</w:t>
      </w:r>
      <w:r w:rsidR="0061514D">
        <w:rPr>
          <w:rFonts w:cs="Times New Roman"/>
          <w:sz w:val="24"/>
          <w:szCs w:val="24"/>
        </w:rPr>
        <w:t>3</w:t>
      </w:r>
      <w:r w:rsidR="007C2B20">
        <w:rPr>
          <w:rFonts w:cs="Times New Roman"/>
          <w:sz w:val="24"/>
          <w:szCs w:val="24"/>
        </w:rPr>
        <w:t>]</w:t>
      </w:r>
      <w:r w:rsidRPr="005F0B9B">
        <w:rPr>
          <w:rFonts w:cs="Times New Roman"/>
          <w:sz w:val="24"/>
          <w:szCs w:val="24"/>
        </w:rPr>
        <w:t xml:space="preserve"> </w:t>
      </w:r>
    </w:p>
    <w:p w14:paraId="223BC470" w14:textId="77777777" w:rsidR="00CD382A" w:rsidRPr="005F0B9B" w:rsidRDefault="00CD382A" w:rsidP="00D82E0D">
      <w:pPr>
        <w:rPr>
          <w:rFonts w:cs="Times New Roman"/>
          <w:sz w:val="24"/>
          <w:szCs w:val="24"/>
        </w:rPr>
      </w:pPr>
    </w:p>
    <w:p w14:paraId="02A01E86" w14:textId="31AF0411" w:rsidR="00CD382A" w:rsidRPr="005F0B9B" w:rsidRDefault="00CD382A" w:rsidP="00D82E0D">
      <w:pPr>
        <w:rPr>
          <w:rFonts w:cs="Times New Roman"/>
          <w:sz w:val="24"/>
          <w:szCs w:val="24"/>
        </w:rPr>
      </w:pPr>
      <w:r w:rsidRPr="005F0B9B">
        <w:rPr>
          <w:rFonts w:cs="Times New Roman"/>
          <w:sz w:val="24"/>
          <w:szCs w:val="24"/>
        </w:rPr>
        <w:t xml:space="preserve">This means under the new rule, colleges and universities can ignore all sexual harassment by a student or school employee unless one of a small subset of high-ranking school employees </w:t>
      </w:r>
      <w:proofErr w:type="gramStart"/>
      <w:r w:rsidRPr="005F0B9B">
        <w:rPr>
          <w:rFonts w:cs="Times New Roman"/>
          <w:sz w:val="24"/>
          <w:szCs w:val="24"/>
        </w:rPr>
        <w:t>actually knows</w:t>
      </w:r>
      <w:proofErr w:type="gramEnd"/>
      <w:r w:rsidRPr="005F0B9B">
        <w:rPr>
          <w:rFonts w:cs="Times New Roman"/>
          <w:sz w:val="24"/>
          <w:szCs w:val="24"/>
        </w:rPr>
        <w:t xml:space="preserve"> about the harassment. Colleges and universities </w:t>
      </w:r>
      <w:proofErr w:type="gramStart"/>
      <w:r w:rsidRPr="005F0B9B">
        <w:rPr>
          <w:rFonts w:cs="Times New Roman"/>
          <w:sz w:val="24"/>
          <w:szCs w:val="24"/>
        </w:rPr>
        <w:t>won’t</w:t>
      </w:r>
      <w:proofErr w:type="gramEnd"/>
      <w:r w:rsidRPr="005F0B9B">
        <w:rPr>
          <w:rFonts w:cs="Times New Roman"/>
          <w:sz w:val="24"/>
          <w:szCs w:val="24"/>
        </w:rPr>
        <w:t xml:space="preserve"> have any obligation to respond when a student tells a residential advisor, teaching assistant, or professor that they are experiencing sexually harassment. They will not even be obligated to address sexual abuse of a college student by a professor—even if the abuse occurs “in the context of” the professor’s job duties—unless the student reports it to the Title IX coordinator or an undefined official with “authority to institute corrective measures.” </w:t>
      </w:r>
    </w:p>
    <w:p w14:paraId="7B44094E" w14:textId="77777777" w:rsidR="00CD382A" w:rsidRPr="005F0B9B" w:rsidRDefault="00CD382A" w:rsidP="00D82E0D">
      <w:pPr>
        <w:pStyle w:val="ListParagraph"/>
        <w:ind w:left="1080"/>
        <w:rPr>
          <w:rFonts w:cs="Times New Roman"/>
          <w:sz w:val="24"/>
          <w:szCs w:val="26"/>
        </w:rPr>
      </w:pPr>
    </w:p>
    <w:p w14:paraId="57A4C89F" w14:textId="08904BEF" w:rsidR="00CD382A" w:rsidRPr="005F0B9B" w:rsidRDefault="00CD382A" w:rsidP="00D82E0D">
      <w:pPr>
        <w:rPr>
          <w:rStyle w:val="EndnoteReference"/>
          <w:rFonts w:cs="Times New Roman"/>
          <w:sz w:val="24"/>
          <w:szCs w:val="24"/>
        </w:rPr>
      </w:pPr>
      <w:r w:rsidRPr="005F0B9B">
        <w:rPr>
          <w:rFonts w:cs="Times New Roman"/>
          <w:sz w:val="24"/>
          <w:szCs w:val="24"/>
        </w:rPr>
        <w:t>As survivors from Michigan State University, University of Southern California, and Ohio State University have pointed out, had the proposed rule previously been in place, their schools would have had no responsibility to stop serial predators like Larry Nassar, George Tyndall, or Richard Strauss—just because the victims reported the abuse to coaches and trainers instead of the “right” employees—even though Nassar, Tyndall, and Strauss sexually abused countless students in the context of their jobs as medical doctors.</w:t>
      </w:r>
      <w:r w:rsidR="007C2B20">
        <w:rPr>
          <w:rFonts w:cs="Times New Roman"/>
          <w:sz w:val="24"/>
          <w:szCs w:val="24"/>
        </w:rPr>
        <w:t>[1</w:t>
      </w:r>
      <w:r w:rsidR="00FA2961">
        <w:rPr>
          <w:rFonts w:cs="Times New Roman"/>
          <w:sz w:val="24"/>
          <w:szCs w:val="24"/>
        </w:rPr>
        <w:t>4</w:t>
      </w:r>
      <w:r w:rsidR="007C2B20">
        <w:rPr>
          <w:rFonts w:cs="Times New Roman"/>
          <w:sz w:val="24"/>
          <w:szCs w:val="24"/>
        </w:rPr>
        <w:t>]</w:t>
      </w:r>
      <w:r w:rsidRPr="005F0B9B">
        <w:rPr>
          <w:rFonts w:cs="Times New Roman"/>
          <w:sz w:val="24"/>
          <w:szCs w:val="24"/>
        </w:rPr>
        <w:t xml:space="preserve"> Again, it’s no surprise that in their comments opposing this proposal, school officials in higher education were alarmed by the “terrible consequences”</w:t>
      </w:r>
      <w:r w:rsidR="007C2B20">
        <w:rPr>
          <w:rFonts w:cs="Times New Roman"/>
          <w:sz w:val="24"/>
          <w:szCs w:val="24"/>
        </w:rPr>
        <w:t>[1</w:t>
      </w:r>
      <w:r w:rsidR="00FA2961">
        <w:rPr>
          <w:rFonts w:cs="Times New Roman"/>
          <w:sz w:val="24"/>
          <w:szCs w:val="24"/>
        </w:rPr>
        <w:t>5</w:t>
      </w:r>
      <w:r w:rsidR="007C2B20">
        <w:rPr>
          <w:rFonts w:cs="Times New Roman"/>
          <w:sz w:val="24"/>
          <w:szCs w:val="24"/>
        </w:rPr>
        <w:t>]</w:t>
      </w:r>
      <w:r w:rsidRPr="005F0B9B">
        <w:rPr>
          <w:rFonts w:cs="Times New Roman"/>
          <w:sz w:val="24"/>
          <w:szCs w:val="24"/>
        </w:rPr>
        <w:t xml:space="preserve"> of this requirement.</w:t>
      </w:r>
    </w:p>
    <w:p w14:paraId="67B1542D" w14:textId="77777777" w:rsidR="00CD382A" w:rsidRPr="005F0B9B" w:rsidRDefault="00CD382A" w:rsidP="00D82E0D">
      <w:pPr>
        <w:pStyle w:val="ListParagraph"/>
        <w:ind w:left="1080"/>
        <w:rPr>
          <w:b/>
          <w:bCs/>
          <w:sz w:val="24"/>
          <w:szCs w:val="26"/>
        </w:rPr>
      </w:pPr>
    </w:p>
    <w:p w14:paraId="5F0B90C0" w14:textId="77777777" w:rsidR="00CD382A" w:rsidRPr="005F0B9B" w:rsidRDefault="00CD382A" w:rsidP="00D82E0D">
      <w:pPr>
        <w:rPr>
          <w:b/>
          <w:bCs/>
          <w:sz w:val="24"/>
          <w:szCs w:val="24"/>
        </w:rPr>
      </w:pPr>
      <w:r w:rsidRPr="005F0B9B">
        <w:rPr>
          <w:sz w:val="24"/>
          <w:szCs w:val="24"/>
        </w:rPr>
        <w:t xml:space="preserve">(iii) </w:t>
      </w:r>
      <w:proofErr w:type="gramStart"/>
      <w:r w:rsidRPr="005F0B9B">
        <w:rPr>
          <w:sz w:val="24"/>
          <w:szCs w:val="24"/>
        </w:rPr>
        <w:t>Hasn’t</w:t>
      </w:r>
      <w:proofErr w:type="gramEnd"/>
      <w:r w:rsidRPr="005F0B9B">
        <w:rPr>
          <w:sz w:val="24"/>
          <w:szCs w:val="24"/>
        </w:rPr>
        <w:t xml:space="preserve"> suffered enough:</w:t>
      </w:r>
      <w:r w:rsidRPr="005F0B9B">
        <w:rPr>
          <w:b/>
          <w:bCs/>
          <w:sz w:val="24"/>
          <w:szCs w:val="24"/>
        </w:rPr>
        <w:t xml:space="preserve"> </w:t>
      </w:r>
    </w:p>
    <w:p w14:paraId="443F977D" w14:textId="77777777" w:rsidR="00CD382A" w:rsidRPr="005F0B9B" w:rsidRDefault="00CD382A" w:rsidP="00D82E0D">
      <w:pPr>
        <w:rPr>
          <w:b/>
          <w:bCs/>
          <w:sz w:val="24"/>
          <w:szCs w:val="24"/>
        </w:rPr>
      </w:pPr>
    </w:p>
    <w:p w14:paraId="18F72914" w14:textId="117F3584" w:rsidR="00CD382A" w:rsidRPr="005F0B9B" w:rsidRDefault="00CD382A" w:rsidP="00D82E0D">
      <w:pPr>
        <w:rPr>
          <w:b/>
          <w:bCs/>
          <w:sz w:val="24"/>
          <w:szCs w:val="24"/>
        </w:rPr>
      </w:pPr>
      <w:r w:rsidRPr="005F0B9B">
        <w:rPr>
          <w:rFonts w:cs="Times New Roman"/>
          <w:sz w:val="24"/>
          <w:szCs w:val="24"/>
        </w:rPr>
        <w:t>Previously, schools were required to investigate all complaints of sexual harassment, which was defined as “unwelcome conduct of a sexual nature.”</w:t>
      </w:r>
      <w:r w:rsidR="007C2B20">
        <w:rPr>
          <w:rFonts w:cs="Times New Roman"/>
          <w:sz w:val="24"/>
          <w:szCs w:val="24"/>
        </w:rPr>
        <w:t>[1</w:t>
      </w:r>
      <w:r w:rsidR="007821B9">
        <w:rPr>
          <w:rFonts w:cs="Times New Roman"/>
          <w:sz w:val="24"/>
          <w:szCs w:val="24"/>
        </w:rPr>
        <w:t>6</w:t>
      </w:r>
      <w:r w:rsidR="007C2B20">
        <w:rPr>
          <w:rFonts w:cs="Times New Roman"/>
          <w:sz w:val="24"/>
          <w:szCs w:val="24"/>
        </w:rPr>
        <w:t>]</w:t>
      </w:r>
      <w:r w:rsidRPr="005F0B9B">
        <w:rPr>
          <w:rFonts w:cs="Times New Roman"/>
          <w:sz w:val="24"/>
          <w:szCs w:val="24"/>
        </w:rPr>
        <w:t xml:space="preserve"> Under the new rule, schools will be required to dismiss all complaints that do not meet one of DeVos’s three stringent definitions of “sexual harassment”: (i) unwelcome “quid pro quo” sexual harassment by a school employee (e.g., “I’ll give you an A if you have sex with me”); (ii) an incident that meets the definition of “sexual assault,” “dating violence,” “domestic violence,” or “stalking” under the Clery Act; or (iii) “unwelcome conduct” on the basis of sex that is “determined by a reasonable person to be so severe, pervasive, and objectively offensive that it effectively denies a person equal access” to a school program or activity.</w:t>
      </w:r>
      <w:r w:rsidR="007C2B20">
        <w:rPr>
          <w:rFonts w:cs="Times New Roman"/>
          <w:sz w:val="24"/>
          <w:szCs w:val="24"/>
        </w:rPr>
        <w:t>[1</w:t>
      </w:r>
      <w:r w:rsidR="007821B9">
        <w:rPr>
          <w:rFonts w:cs="Times New Roman"/>
          <w:sz w:val="24"/>
          <w:szCs w:val="24"/>
        </w:rPr>
        <w:t>7</w:t>
      </w:r>
      <w:r w:rsidR="007C2B20">
        <w:rPr>
          <w:rFonts w:cs="Times New Roman"/>
          <w:sz w:val="24"/>
          <w:szCs w:val="24"/>
        </w:rPr>
        <w:t>]</w:t>
      </w:r>
      <w:r w:rsidRPr="005F0B9B">
        <w:rPr>
          <w:rFonts w:cs="Times New Roman"/>
          <w:sz w:val="24"/>
          <w:szCs w:val="24"/>
        </w:rPr>
        <w:t xml:space="preserve"> </w:t>
      </w:r>
    </w:p>
    <w:p w14:paraId="5CEF98DD" w14:textId="77777777" w:rsidR="00CD382A" w:rsidRPr="005F0B9B" w:rsidRDefault="00CD382A" w:rsidP="00D82E0D">
      <w:pPr>
        <w:pStyle w:val="ListParagraph"/>
        <w:rPr>
          <w:rFonts w:cs="Times New Roman"/>
          <w:sz w:val="24"/>
          <w:szCs w:val="24"/>
        </w:rPr>
      </w:pPr>
    </w:p>
    <w:p w14:paraId="26A392C4" w14:textId="54AC4F5E" w:rsidR="00CD382A" w:rsidRPr="005F0B9B" w:rsidRDefault="00CD382A" w:rsidP="00D82E0D">
      <w:pPr>
        <w:rPr>
          <w:rFonts w:cs="Times New Roman"/>
          <w:sz w:val="24"/>
          <w:szCs w:val="24"/>
        </w:rPr>
      </w:pPr>
      <w:r w:rsidRPr="005F0B9B">
        <w:rPr>
          <w:rFonts w:cs="Times New Roman"/>
          <w:sz w:val="24"/>
          <w:szCs w:val="24"/>
        </w:rPr>
        <w:t xml:space="preserve">This means under the new rule, schools </w:t>
      </w:r>
      <w:r w:rsidR="001063D1">
        <w:rPr>
          <w:rFonts w:cs="Times New Roman"/>
          <w:sz w:val="24"/>
          <w:szCs w:val="24"/>
        </w:rPr>
        <w:t>will</w:t>
      </w:r>
      <w:r w:rsidRPr="005F0B9B">
        <w:rPr>
          <w:rFonts w:cs="Times New Roman"/>
          <w:sz w:val="24"/>
          <w:szCs w:val="24"/>
        </w:rPr>
        <w:t xml:space="preserve"> arguably </w:t>
      </w:r>
      <w:r w:rsidR="001063D1">
        <w:rPr>
          <w:rFonts w:cs="Times New Roman"/>
          <w:sz w:val="24"/>
          <w:szCs w:val="24"/>
        </w:rPr>
        <w:t xml:space="preserve">be </w:t>
      </w:r>
      <w:r w:rsidRPr="005F0B9B">
        <w:rPr>
          <w:rFonts w:cs="Times New Roman"/>
          <w:sz w:val="24"/>
          <w:szCs w:val="24"/>
        </w:rPr>
        <w:t xml:space="preserve">required to ignore complaints of sexual harassment unless the victim can show that the harassment has been so severe </w:t>
      </w:r>
      <w:r w:rsidR="00242EBF">
        <w:rPr>
          <w:rFonts w:cs="Times New Roman"/>
          <w:sz w:val="24"/>
          <w:szCs w:val="24"/>
        </w:rPr>
        <w:t xml:space="preserve">and pervasive </w:t>
      </w:r>
      <w:r w:rsidRPr="005F0B9B">
        <w:rPr>
          <w:rFonts w:cs="Times New Roman"/>
          <w:sz w:val="24"/>
          <w:szCs w:val="24"/>
        </w:rPr>
        <w:t xml:space="preserve">that it is affecting their ability to do their schoolwork or attend classes. This means many victims will be forced to endure repeated and escalating levels of abuse before </w:t>
      </w:r>
      <w:r w:rsidR="00AA5707" w:rsidRPr="00AA5707">
        <w:rPr>
          <w:rFonts w:cs="Times New Roman"/>
          <w:sz w:val="24"/>
          <w:szCs w:val="24"/>
        </w:rPr>
        <w:t xml:space="preserve">their complaint can be investigated. Rather than allowing schools to respond to all complaints of sexual harassment, the rule will require victims to first claim that their access to education has suffered </w:t>
      </w:r>
      <w:proofErr w:type="gramStart"/>
      <w:r w:rsidR="00AA5707" w:rsidRPr="00AA5707">
        <w:rPr>
          <w:rFonts w:cs="Times New Roman"/>
          <w:sz w:val="24"/>
          <w:szCs w:val="24"/>
        </w:rPr>
        <w:t>as a result of</w:t>
      </w:r>
      <w:proofErr w:type="gramEnd"/>
      <w:r w:rsidR="00AA5707" w:rsidRPr="00AA5707">
        <w:rPr>
          <w:rFonts w:cs="Times New Roman"/>
          <w:sz w:val="24"/>
          <w:szCs w:val="24"/>
        </w:rPr>
        <w:t xml:space="preserve"> the harassment before their school can investigate.</w:t>
      </w:r>
    </w:p>
    <w:p w14:paraId="44D39183" w14:textId="656C1FAF" w:rsidR="00CD382A" w:rsidRPr="005F0B9B" w:rsidRDefault="00CD382A" w:rsidP="00D82E0D">
      <w:pPr>
        <w:pStyle w:val="ListParagraph"/>
        <w:ind w:left="1080"/>
        <w:rPr>
          <w:rFonts w:cs="Times New Roman"/>
          <w:sz w:val="24"/>
          <w:szCs w:val="24"/>
        </w:rPr>
      </w:pPr>
    </w:p>
    <w:p w14:paraId="6EC843C1" w14:textId="028FFAAC" w:rsidR="00CD382A" w:rsidRPr="005F0B9B" w:rsidRDefault="00CD382A" w:rsidP="00D82E0D">
      <w:pPr>
        <w:rPr>
          <w:rFonts w:cs="Times New Roman"/>
          <w:sz w:val="24"/>
          <w:szCs w:val="24"/>
        </w:rPr>
      </w:pPr>
      <w:r w:rsidRPr="005F0B9B">
        <w:rPr>
          <w:rFonts w:cs="Times New Roman"/>
          <w:sz w:val="24"/>
          <w:szCs w:val="24"/>
        </w:rPr>
        <w:lastRenderedPageBreak/>
        <w:t xml:space="preserve">It’s not surprising that school officials commenting on the proposed rule thought this provision made “little </w:t>
      </w:r>
      <w:proofErr w:type="gramStart"/>
      <w:r w:rsidRPr="005F0B9B">
        <w:rPr>
          <w:rFonts w:cs="Times New Roman"/>
          <w:sz w:val="24"/>
          <w:szCs w:val="24"/>
        </w:rPr>
        <w:t>sense”</w:t>
      </w:r>
      <w:r w:rsidR="007C2B20">
        <w:rPr>
          <w:rFonts w:cs="Times New Roman"/>
          <w:sz w:val="24"/>
          <w:szCs w:val="24"/>
        </w:rPr>
        <w:t>[</w:t>
      </w:r>
      <w:proofErr w:type="gramEnd"/>
      <w:r w:rsidR="007C2B20">
        <w:rPr>
          <w:rFonts w:cs="Times New Roman"/>
          <w:sz w:val="24"/>
          <w:szCs w:val="24"/>
        </w:rPr>
        <w:t>1</w:t>
      </w:r>
      <w:r w:rsidR="003C2BF3">
        <w:rPr>
          <w:rFonts w:cs="Times New Roman"/>
          <w:sz w:val="24"/>
          <w:szCs w:val="24"/>
        </w:rPr>
        <w:t>8</w:t>
      </w:r>
      <w:r w:rsidR="007C2B20">
        <w:rPr>
          <w:rFonts w:cs="Times New Roman"/>
          <w:sz w:val="24"/>
          <w:szCs w:val="24"/>
        </w:rPr>
        <w:t>]</w:t>
      </w:r>
      <w:r w:rsidRPr="005F0B9B">
        <w:rPr>
          <w:rFonts w:cs="Times New Roman"/>
          <w:sz w:val="24"/>
          <w:szCs w:val="24"/>
        </w:rPr>
        <w:t xml:space="preserve"> and pushed schools in the “opposite direction”</w:t>
      </w:r>
      <w:r w:rsidR="007C2B20">
        <w:rPr>
          <w:rFonts w:cs="Times New Roman"/>
          <w:sz w:val="24"/>
          <w:szCs w:val="24"/>
        </w:rPr>
        <w:t>[1</w:t>
      </w:r>
      <w:r w:rsidR="003C2BF3">
        <w:rPr>
          <w:rFonts w:cs="Times New Roman"/>
          <w:sz w:val="24"/>
          <w:szCs w:val="24"/>
        </w:rPr>
        <w:t>9</w:t>
      </w:r>
      <w:r w:rsidR="007C2B20">
        <w:rPr>
          <w:rFonts w:cs="Times New Roman"/>
          <w:sz w:val="24"/>
          <w:szCs w:val="24"/>
        </w:rPr>
        <w:t>]</w:t>
      </w:r>
      <w:r w:rsidRPr="005F0B9B">
        <w:rPr>
          <w:rFonts w:cs="Times New Roman"/>
          <w:sz w:val="24"/>
          <w:szCs w:val="24"/>
        </w:rPr>
        <w:t xml:space="preserve"> from student safety. Title IX exists to ensure that sex discrimination, including sexual harassment, is never the end of anyone’s education, and accordingly, schools should respond to sexual harassment complaints long before students are “effectively denied” equal access to education.</w:t>
      </w:r>
    </w:p>
    <w:p w14:paraId="56EFD8BD" w14:textId="02DD086D" w:rsidR="00CD382A" w:rsidRPr="005F0B9B" w:rsidRDefault="00CD382A" w:rsidP="00D82E0D">
      <w:pPr>
        <w:pStyle w:val="ListParagraph"/>
        <w:ind w:left="1080"/>
        <w:rPr>
          <w:rFonts w:cs="Times New Roman"/>
          <w:sz w:val="24"/>
          <w:szCs w:val="26"/>
        </w:rPr>
      </w:pPr>
    </w:p>
    <w:p w14:paraId="55A069BC" w14:textId="77777777" w:rsidR="00CD382A" w:rsidRPr="005F0B9B" w:rsidRDefault="00CD382A" w:rsidP="00D82E0D">
      <w:pPr>
        <w:rPr>
          <w:sz w:val="24"/>
          <w:szCs w:val="24"/>
        </w:rPr>
      </w:pPr>
      <w:r w:rsidRPr="005F0B9B">
        <w:rPr>
          <w:sz w:val="24"/>
          <w:szCs w:val="24"/>
        </w:rPr>
        <w:t xml:space="preserve">(iv) Victim no longer participating or trying to participate in the school’s program or activity: </w:t>
      </w:r>
    </w:p>
    <w:p w14:paraId="0F0FB27E" w14:textId="77777777" w:rsidR="00CD382A" w:rsidRPr="005F0B9B" w:rsidRDefault="00CD382A" w:rsidP="00D82E0D">
      <w:pPr>
        <w:rPr>
          <w:sz w:val="24"/>
          <w:szCs w:val="24"/>
        </w:rPr>
      </w:pPr>
    </w:p>
    <w:p w14:paraId="6C9DDCEF" w14:textId="19183A93" w:rsidR="00CD382A" w:rsidRPr="005F0B9B" w:rsidRDefault="00CD382A" w:rsidP="00D82E0D">
      <w:pPr>
        <w:rPr>
          <w:sz w:val="24"/>
          <w:szCs w:val="24"/>
        </w:rPr>
      </w:pPr>
      <w:r w:rsidRPr="005F0B9B">
        <w:rPr>
          <w:sz w:val="24"/>
          <w:szCs w:val="24"/>
        </w:rPr>
        <w:t>Under this new rule, for the first time, students will only be able to file a sexual harassment complaint with a school where they are still “participating in or attempting to participate in the education program or activity” when they file the complaint.</w:t>
      </w:r>
      <w:r w:rsidR="007C2B20">
        <w:rPr>
          <w:sz w:val="24"/>
          <w:szCs w:val="24"/>
        </w:rPr>
        <w:t>[</w:t>
      </w:r>
      <w:r w:rsidR="003C2BF3">
        <w:rPr>
          <w:sz w:val="24"/>
          <w:szCs w:val="24"/>
        </w:rPr>
        <w:t>20</w:t>
      </w:r>
      <w:r w:rsidR="007C2B20">
        <w:rPr>
          <w:sz w:val="24"/>
          <w:szCs w:val="24"/>
        </w:rPr>
        <w:t>]</w:t>
      </w:r>
      <w:r w:rsidRPr="005F0B9B">
        <w:rPr>
          <w:sz w:val="24"/>
          <w:szCs w:val="24"/>
        </w:rPr>
        <w:t xml:space="preserve"> This means that schools will not be allowed to investigate a complaint of sexual harassment—even if the respondent is still enrolled or teaching at the school—if the victim has already graduated, transferred, or even dropped out because of the harassment</w:t>
      </w:r>
      <w:r w:rsidR="0096439F">
        <w:rPr>
          <w:sz w:val="24"/>
          <w:szCs w:val="24"/>
        </w:rPr>
        <w:t xml:space="preserve"> </w:t>
      </w:r>
      <w:r w:rsidR="0096439F" w:rsidRPr="0096439F">
        <w:rPr>
          <w:sz w:val="24"/>
          <w:szCs w:val="24"/>
        </w:rPr>
        <w:t>and doesn’t want to re-enroll or stay involved in alumni programs</w:t>
      </w:r>
      <w:r w:rsidRPr="005F0B9B">
        <w:rPr>
          <w:sz w:val="24"/>
          <w:szCs w:val="24"/>
        </w:rPr>
        <w:t xml:space="preserve">. Similarly, if a visiting high school student is sexually assaulted by a college student or a professor during an admit weekend, the survivor will not be able to file a complaint with that college unless they are still planning to enroll there. This will tie the hands of schools that want to respond to known sexual harassment, particularly by individuals who are still affiliated with the school and who could be a serial rapist or abuser. Unfortunately, students and other stakeholder </w:t>
      </w:r>
      <w:proofErr w:type="gramStart"/>
      <w:r w:rsidRPr="005F0B9B">
        <w:rPr>
          <w:sz w:val="24"/>
          <w:szCs w:val="24"/>
        </w:rPr>
        <w:t>weren’t</w:t>
      </w:r>
      <w:proofErr w:type="gramEnd"/>
      <w:r w:rsidRPr="005F0B9B">
        <w:rPr>
          <w:sz w:val="24"/>
          <w:szCs w:val="24"/>
        </w:rPr>
        <w:t xml:space="preserve"> given a chance to comment on the harms of this rule, as it wasn’t included in the Department’s proposal. </w:t>
      </w:r>
    </w:p>
    <w:p w14:paraId="0E046071" w14:textId="2F74C232" w:rsidR="00CD382A" w:rsidRPr="005F0B9B" w:rsidRDefault="00CD382A" w:rsidP="00D82E0D">
      <w:pPr>
        <w:ind w:left="720"/>
        <w:rPr>
          <w:sz w:val="24"/>
          <w:szCs w:val="24"/>
        </w:rPr>
      </w:pPr>
    </w:p>
    <w:p w14:paraId="60ABE66A" w14:textId="77777777" w:rsidR="00CD382A" w:rsidRPr="005F0B9B" w:rsidRDefault="00CD382A" w:rsidP="00D82E0D">
      <w:pPr>
        <w:rPr>
          <w:sz w:val="24"/>
          <w:szCs w:val="24"/>
        </w:rPr>
      </w:pPr>
      <w:r w:rsidRPr="005F0B9B">
        <w:rPr>
          <w:sz w:val="24"/>
          <w:szCs w:val="24"/>
        </w:rPr>
        <w:t xml:space="preserve">(v) Respondent no longer at the school: </w:t>
      </w:r>
    </w:p>
    <w:p w14:paraId="270652A7" w14:textId="77777777" w:rsidR="00CD382A" w:rsidRPr="005F0B9B" w:rsidRDefault="00CD382A" w:rsidP="00D82E0D">
      <w:pPr>
        <w:rPr>
          <w:sz w:val="24"/>
          <w:szCs w:val="24"/>
        </w:rPr>
      </w:pPr>
    </w:p>
    <w:p w14:paraId="513E4DC1" w14:textId="20639CD6" w:rsidR="00CD382A" w:rsidRPr="005F0B9B" w:rsidRDefault="00CD382A" w:rsidP="00D82E0D">
      <w:pPr>
        <w:rPr>
          <w:rFonts w:asciiTheme="minorHAnsi" w:eastAsiaTheme="minorEastAsia" w:hAnsiTheme="minorHAnsi"/>
          <w:sz w:val="24"/>
          <w:szCs w:val="24"/>
        </w:rPr>
      </w:pPr>
      <w:r w:rsidRPr="005F0B9B">
        <w:rPr>
          <w:sz w:val="24"/>
          <w:szCs w:val="24"/>
        </w:rPr>
        <w:t>Under the new rule, for the first time, schools will be allowed to dismiss complaints—even during a pending investigation or hearing—because the respondent is no longer enrolled in or employed by their school.</w:t>
      </w:r>
      <w:r w:rsidR="007C2B20">
        <w:rPr>
          <w:sz w:val="24"/>
          <w:szCs w:val="24"/>
        </w:rPr>
        <w:t>[2</w:t>
      </w:r>
      <w:r w:rsidR="00B022A9">
        <w:rPr>
          <w:sz w:val="24"/>
          <w:szCs w:val="24"/>
        </w:rPr>
        <w:t>1</w:t>
      </w:r>
      <w:r w:rsidR="007C2B20">
        <w:rPr>
          <w:sz w:val="24"/>
          <w:szCs w:val="24"/>
        </w:rPr>
        <w:t>]</w:t>
      </w:r>
      <w:r w:rsidRPr="005F0B9B">
        <w:rPr>
          <w:sz w:val="24"/>
          <w:szCs w:val="24"/>
        </w:rPr>
        <w:t xml:space="preserve"> This means if a student graduates or transfers to another school after sexually assaulting another student, the school will no longer have to investigate or provide supportive measures to help the survivor continue their education. Similarly, if a teacher retires or resigns after his sexual abuse of many students over several years comes to light, the school will no longer have to investigate to determine the scope of  the abuse, the </w:t>
      </w:r>
      <w:r w:rsidRPr="005F0B9B" w:rsidDel="006766CF">
        <w:rPr>
          <w:sz w:val="24"/>
          <w:szCs w:val="24"/>
        </w:rPr>
        <w:t xml:space="preserve">impact </w:t>
      </w:r>
      <w:r w:rsidRPr="005F0B9B">
        <w:rPr>
          <w:sz w:val="24"/>
          <w:szCs w:val="24"/>
        </w:rPr>
        <w:t xml:space="preserve">of the abuse </w:t>
      </w:r>
      <w:r w:rsidRPr="005F0B9B" w:rsidDel="006766CF">
        <w:rPr>
          <w:sz w:val="24"/>
          <w:szCs w:val="24"/>
        </w:rPr>
        <w:t xml:space="preserve">on </w:t>
      </w:r>
      <w:r w:rsidRPr="005F0B9B">
        <w:rPr>
          <w:sz w:val="24"/>
          <w:szCs w:val="24"/>
        </w:rPr>
        <w:t xml:space="preserve">students, and </w:t>
      </w:r>
      <w:r w:rsidRPr="005F0B9B" w:rsidDel="006766CF">
        <w:rPr>
          <w:sz w:val="24"/>
          <w:szCs w:val="24"/>
        </w:rPr>
        <w:t xml:space="preserve">whether </w:t>
      </w:r>
      <w:r w:rsidRPr="005F0B9B">
        <w:rPr>
          <w:sz w:val="24"/>
          <w:szCs w:val="24"/>
        </w:rPr>
        <w:t>other employees knew about</w:t>
      </w:r>
      <w:r w:rsidRPr="005F0B9B" w:rsidDel="006766CF">
        <w:rPr>
          <w:sz w:val="24"/>
          <w:szCs w:val="24"/>
        </w:rPr>
        <w:t xml:space="preserve"> the </w:t>
      </w:r>
      <w:r w:rsidRPr="005F0B9B">
        <w:rPr>
          <w:sz w:val="24"/>
          <w:szCs w:val="24"/>
        </w:rPr>
        <w:t>abuse but ignored it. Without such an investigation,</w:t>
      </w:r>
      <w:r w:rsidRPr="005F0B9B" w:rsidDel="006766CF">
        <w:rPr>
          <w:sz w:val="24"/>
          <w:szCs w:val="24"/>
        </w:rPr>
        <w:t xml:space="preserve"> the </w:t>
      </w:r>
      <w:r w:rsidRPr="005F0B9B">
        <w:rPr>
          <w:sz w:val="24"/>
          <w:szCs w:val="24"/>
        </w:rPr>
        <w:t xml:space="preserve">school </w:t>
      </w:r>
      <w:r w:rsidR="006C077A">
        <w:rPr>
          <w:sz w:val="24"/>
          <w:szCs w:val="24"/>
        </w:rPr>
        <w:t xml:space="preserve">will no longer </w:t>
      </w:r>
      <w:r w:rsidRPr="005F0B9B" w:rsidDel="00691458">
        <w:rPr>
          <w:sz w:val="24"/>
          <w:szCs w:val="24"/>
        </w:rPr>
        <w:t xml:space="preserve">be </w:t>
      </w:r>
      <w:r w:rsidR="006C077A">
        <w:rPr>
          <w:sz w:val="24"/>
          <w:szCs w:val="24"/>
        </w:rPr>
        <w:t xml:space="preserve">required </w:t>
      </w:r>
      <w:r w:rsidRPr="005F0B9B" w:rsidDel="00691458">
        <w:rPr>
          <w:sz w:val="24"/>
          <w:szCs w:val="24"/>
        </w:rPr>
        <w:t xml:space="preserve">to </w:t>
      </w:r>
      <w:r w:rsidRPr="005F0B9B">
        <w:rPr>
          <w:sz w:val="24"/>
          <w:szCs w:val="24"/>
        </w:rPr>
        <w:t xml:space="preserve">remedy the hostile environment for the survivors and possibly the broader school </w:t>
      </w:r>
      <w:proofErr w:type="gramStart"/>
      <w:r w:rsidRPr="005F0B9B">
        <w:rPr>
          <w:sz w:val="24"/>
          <w:szCs w:val="24"/>
        </w:rPr>
        <w:t>community, or</w:t>
      </w:r>
      <w:proofErr w:type="gramEnd"/>
      <w:r w:rsidRPr="005F0B9B">
        <w:rPr>
          <w:sz w:val="24"/>
          <w:szCs w:val="24"/>
        </w:rPr>
        <w:t xml:space="preserve"> take steps to prevent such abuse from happening again. Unfortunately, students and other stakeholder </w:t>
      </w:r>
      <w:proofErr w:type="gramStart"/>
      <w:r w:rsidRPr="005F0B9B">
        <w:rPr>
          <w:sz w:val="24"/>
          <w:szCs w:val="24"/>
        </w:rPr>
        <w:t>weren’t</w:t>
      </w:r>
      <w:proofErr w:type="gramEnd"/>
      <w:r w:rsidRPr="005F0B9B">
        <w:rPr>
          <w:sz w:val="24"/>
          <w:szCs w:val="24"/>
        </w:rPr>
        <w:t xml:space="preserve"> able to comment on the dangers of this rule, as it wasn’t included in the Department’s proposal.</w:t>
      </w:r>
    </w:p>
    <w:p w14:paraId="13DC2B6B" w14:textId="77777777" w:rsidR="00CD382A" w:rsidRPr="005F0B9B" w:rsidRDefault="00CD382A" w:rsidP="00D82E0D">
      <w:pPr>
        <w:pStyle w:val="ListParagraph"/>
        <w:ind w:left="1080"/>
        <w:rPr>
          <w:b/>
          <w:bCs/>
          <w:sz w:val="24"/>
          <w:szCs w:val="26"/>
        </w:rPr>
      </w:pPr>
    </w:p>
    <w:p w14:paraId="13B44E20" w14:textId="77777777" w:rsidR="00CD382A" w:rsidRPr="005F0B9B" w:rsidRDefault="00CD382A" w:rsidP="00D82E0D">
      <w:pPr>
        <w:rPr>
          <w:rFonts w:cs="Times New Roman"/>
          <w:sz w:val="24"/>
          <w:szCs w:val="24"/>
        </w:rPr>
      </w:pPr>
      <w:r w:rsidRPr="005F0B9B">
        <w:rPr>
          <w:rFonts w:cs="Times New Roman"/>
          <w:sz w:val="24"/>
          <w:szCs w:val="24"/>
        </w:rPr>
        <w:t xml:space="preserve">(vi) No formal written complaint: </w:t>
      </w:r>
    </w:p>
    <w:p w14:paraId="5367015B" w14:textId="77777777" w:rsidR="00CD382A" w:rsidRPr="005F0B9B" w:rsidRDefault="00CD382A" w:rsidP="00D82E0D">
      <w:pPr>
        <w:rPr>
          <w:rFonts w:cs="Times New Roman"/>
          <w:sz w:val="24"/>
          <w:szCs w:val="24"/>
        </w:rPr>
      </w:pPr>
    </w:p>
    <w:p w14:paraId="48A750B4" w14:textId="448437D6" w:rsidR="00CD382A" w:rsidRPr="005F0B9B" w:rsidRDefault="00CD382A" w:rsidP="00D82E0D">
      <w:r w:rsidRPr="005F0B9B">
        <w:rPr>
          <w:rFonts w:cs="Times New Roman"/>
          <w:sz w:val="24"/>
          <w:szCs w:val="24"/>
        </w:rPr>
        <w:t>Under the new rule, for the first time a school will not be required to investigate any report of sexual harassment unless it receives a</w:t>
      </w:r>
      <w:r w:rsidRPr="005F0B9B">
        <w:rPr>
          <w:rFonts w:eastAsia="Times New Roman" w:cs="Times New Roman"/>
          <w:sz w:val="24"/>
          <w:szCs w:val="24"/>
        </w:rPr>
        <w:t xml:space="preserve"> “formal complaint” filed by the victim (or their parent or guardian) or signed by the Title IX coordinator, requesting an investigation.</w:t>
      </w:r>
      <w:r w:rsidR="007C2B20">
        <w:rPr>
          <w:rFonts w:eastAsia="Times New Roman" w:cs="Times New Roman"/>
          <w:sz w:val="24"/>
          <w:szCs w:val="24"/>
        </w:rPr>
        <w:t>[2</w:t>
      </w:r>
      <w:r w:rsidR="00BF0D12">
        <w:rPr>
          <w:rFonts w:eastAsia="Times New Roman" w:cs="Times New Roman"/>
          <w:sz w:val="24"/>
          <w:szCs w:val="24"/>
        </w:rPr>
        <w:t>2</w:t>
      </w:r>
      <w:r w:rsidR="007C2B20">
        <w:rPr>
          <w:rFonts w:eastAsia="Times New Roman" w:cs="Times New Roman"/>
          <w:sz w:val="24"/>
          <w:szCs w:val="24"/>
        </w:rPr>
        <w:t>]</w:t>
      </w:r>
      <w:r w:rsidRPr="005F0B9B">
        <w:rPr>
          <w:rFonts w:eastAsia="Times New Roman" w:cs="Times New Roman"/>
          <w:sz w:val="24"/>
          <w:szCs w:val="24"/>
        </w:rPr>
        <w:t xml:space="preserve"> </w:t>
      </w:r>
      <w:r w:rsidRPr="005F0B9B">
        <w:rPr>
          <w:sz w:val="24"/>
          <w:szCs w:val="24"/>
        </w:rPr>
        <w:t>This requirement is especially harmful for young children, whose complaints of sexual assault or other harassment are typically made verbally, and students with disabilities that inhibit their ability to read, write, or sign a complaint.</w:t>
      </w:r>
      <w:r w:rsidR="009B7843">
        <w:rPr>
          <w:sz w:val="24"/>
          <w:szCs w:val="24"/>
        </w:rPr>
        <w:t xml:space="preserve"> </w:t>
      </w:r>
      <w:r w:rsidR="009B7843" w:rsidRPr="009B7843">
        <w:rPr>
          <w:sz w:val="24"/>
          <w:szCs w:val="24"/>
        </w:rPr>
        <w:t>This also means that third parties will not be able to file a complaint to initiate an investigation or hearing.</w:t>
      </w:r>
      <w:r w:rsidRPr="005F0B9B">
        <w:t xml:space="preserve"> </w:t>
      </w:r>
    </w:p>
    <w:p w14:paraId="55CFF390" w14:textId="77777777" w:rsidR="00CD382A" w:rsidRPr="005F0B9B" w:rsidRDefault="00CD382A" w:rsidP="00D82E0D">
      <w:pPr>
        <w:ind w:left="720"/>
        <w:rPr>
          <w:sz w:val="24"/>
          <w:szCs w:val="24"/>
        </w:rPr>
      </w:pPr>
    </w:p>
    <w:p w14:paraId="5D5D9914" w14:textId="77777777" w:rsidR="00CD382A" w:rsidRPr="005F0B9B" w:rsidRDefault="00CD382A" w:rsidP="00D82E0D">
      <w:pPr>
        <w:tabs>
          <w:tab w:val="left" w:pos="1080"/>
        </w:tabs>
        <w:rPr>
          <w:rFonts w:cs="Times New Roman"/>
          <w:sz w:val="24"/>
          <w:szCs w:val="24"/>
        </w:rPr>
      </w:pPr>
      <w:r w:rsidRPr="005F0B9B">
        <w:rPr>
          <w:rFonts w:cs="Times New Roman"/>
          <w:sz w:val="24"/>
          <w:szCs w:val="24"/>
        </w:rPr>
        <w:t xml:space="preserve">** MISTREATING VICTIMS ** </w:t>
      </w:r>
    </w:p>
    <w:p w14:paraId="59979230" w14:textId="77777777" w:rsidR="00CD382A" w:rsidRPr="005F0B9B" w:rsidRDefault="00CD382A" w:rsidP="00D82E0D">
      <w:pPr>
        <w:tabs>
          <w:tab w:val="left" w:pos="1080"/>
        </w:tabs>
        <w:rPr>
          <w:rFonts w:cs="Times New Roman"/>
          <w:sz w:val="24"/>
          <w:szCs w:val="24"/>
        </w:rPr>
      </w:pPr>
    </w:p>
    <w:p w14:paraId="657B0F5C" w14:textId="7B6B7516" w:rsidR="00CD382A" w:rsidRPr="005F0B9B" w:rsidRDefault="00CD382A" w:rsidP="00D82E0D">
      <w:pPr>
        <w:tabs>
          <w:tab w:val="left" w:pos="1080"/>
        </w:tabs>
        <w:rPr>
          <w:rFonts w:cs="Times New Roman"/>
          <w:sz w:val="24"/>
          <w:szCs w:val="24"/>
        </w:rPr>
      </w:pPr>
      <w:r w:rsidRPr="005F0B9B">
        <w:rPr>
          <w:rFonts w:cs="Times New Roman"/>
          <w:sz w:val="24"/>
          <w:szCs w:val="24"/>
        </w:rPr>
        <w:t>Previously, when alerted to possible sexual harassment, schools were required to respond “reasonably” to sexual harassment by investigating, providing remedies, and preventing the harassment from occurring again.</w:t>
      </w:r>
      <w:r w:rsidR="007C2B20">
        <w:rPr>
          <w:rFonts w:cs="Times New Roman"/>
          <w:sz w:val="24"/>
          <w:szCs w:val="24"/>
        </w:rPr>
        <w:t>[2</w:t>
      </w:r>
      <w:r w:rsidR="00F03670">
        <w:rPr>
          <w:rFonts w:cs="Times New Roman"/>
          <w:sz w:val="24"/>
          <w:szCs w:val="24"/>
        </w:rPr>
        <w:t>3</w:t>
      </w:r>
      <w:r w:rsidR="007C2B20">
        <w:rPr>
          <w:rFonts w:cs="Times New Roman"/>
          <w:sz w:val="24"/>
          <w:szCs w:val="24"/>
        </w:rPr>
        <w:t>]</w:t>
      </w:r>
      <w:r w:rsidRPr="005F0B9B">
        <w:rPr>
          <w:rFonts w:cs="Times New Roman"/>
          <w:sz w:val="24"/>
          <w:szCs w:val="24"/>
        </w:rPr>
        <w:t xml:space="preserve"> Under the new rule, schools’ responses are deemed acceptable as long as they are </w:t>
      </w:r>
      <w:r w:rsidRPr="005F0B9B">
        <w:rPr>
          <w:rFonts w:cs="Times New Roman"/>
          <w:sz w:val="24"/>
          <w:szCs w:val="24"/>
        </w:rPr>
        <w:lastRenderedPageBreak/>
        <w:t>not “clearly unreasonable” or “deliberately indifferent”</w:t>
      </w:r>
      <w:r w:rsidR="007C2B20">
        <w:rPr>
          <w:rFonts w:cs="Times New Roman"/>
          <w:sz w:val="24"/>
          <w:szCs w:val="24"/>
        </w:rPr>
        <w:t>[2</w:t>
      </w:r>
      <w:r w:rsidR="00F03670">
        <w:rPr>
          <w:rFonts w:cs="Times New Roman"/>
          <w:sz w:val="24"/>
          <w:szCs w:val="24"/>
        </w:rPr>
        <w:t>4</w:t>
      </w:r>
      <w:r w:rsidR="007C2B20">
        <w:rPr>
          <w:rFonts w:cs="Times New Roman"/>
          <w:sz w:val="24"/>
          <w:szCs w:val="24"/>
        </w:rPr>
        <w:t>]</w:t>
      </w:r>
      <w:r w:rsidRPr="005F0B9B">
        <w:rPr>
          <w:rFonts w:cs="Times New Roman"/>
          <w:sz w:val="24"/>
          <w:szCs w:val="24"/>
        </w:rPr>
        <w:t>—</w:t>
      </w:r>
      <w:r w:rsidRPr="005F0B9B">
        <w:t xml:space="preserve"> </w:t>
      </w:r>
      <w:r w:rsidRPr="005F0B9B">
        <w:rPr>
          <w:rFonts w:cs="Times New Roman"/>
          <w:sz w:val="24"/>
          <w:szCs w:val="24"/>
        </w:rPr>
        <w:t xml:space="preserve">regardless of whether the victim is able to feel safe again in school. </w:t>
      </w:r>
    </w:p>
    <w:p w14:paraId="31231788" w14:textId="77777777" w:rsidR="00CD382A" w:rsidRPr="005F0B9B" w:rsidRDefault="00CD382A" w:rsidP="00D82E0D">
      <w:pPr>
        <w:rPr>
          <w:rFonts w:cs="Times New Roman"/>
          <w:sz w:val="24"/>
          <w:szCs w:val="24"/>
        </w:rPr>
      </w:pPr>
    </w:p>
    <w:p w14:paraId="1E13EFDF" w14:textId="4CB7ED11" w:rsidR="00CD382A" w:rsidRPr="005F0B9B" w:rsidRDefault="00CD382A" w:rsidP="00D82E0D">
      <w:pPr>
        <w:rPr>
          <w:rFonts w:cs="Times New Roman"/>
          <w:b/>
          <w:bCs/>
          <w:sz w:val="24"/>
          <w:szCs w:val="24"/>
        </w:rPr>
      </w:pPr>
      <w:r w:rsidRPr="005F0B9B">
        <w:rPr>
          <w:rFonts w:cs="Times New Roman"/>
          <w:sz w:val="24"/>
          <w:szCs w:val="24"/>
        </w:rPr>
        <w:t>Educators in K-12 and higher education alike objected to the parts of this rule that were proposed, because, along with the other proposed changes, it will “perversely”</w:t>
      </w:r>
      <w:r w:rsidR="007C2B20">
        <w:rPr>
          <w:rFonts w:cs="Times New Roman"/>
          <w:sz w:val="24"/>
          <w:szCs w:val="24"/>
        </w:rPr>
        <w:t>[2</w:t>
      </w:r>
      <w:r w:rsidR="001A4E0D">
        <w:rPr>
          <w:rFonts w:cs="Times New Roman"/>
          <w:sz w:val="24"/>
          <w:szCs w:val="24"/>
        </w:rPr>
        <w:t>5</w:t>
      </w:r>
      <w:r w:rsidR="007C2B20">
        <w:rPr>
          <w:rFonts w:cs="Times New Roman"/>
          <w:sz w:val="24"/>
          <w:szCs w:val="24"/>
        </w:rPr>
        <w:t>]</w:t>
      </w:r>
      <w:r w:rsidRPr="005F0B9B">
        <w:rPr>
          <w:rFonts w:cs="Times New Roman"/>
          <w:sz w:val="24"/>
          <w:szCs w:val="24"/>
        </w:rPr>
        <w:t xml:space="preserve"> give students in school—including children—“less protection”</w:t>
      </w:r>
      <w:r w:rsidR="007C2B20">
        <w:rPr>
          <w:rFonts w:cs="Times New Roman"/>
          <w:sz w:val="24"/>
          <w:szCs w:val="24"/>
        </w:rPr>
        <w:t>[2</w:t>
      </w:r>
      <w:r w:rsidR="001A4E0D">
        <w:rPr>
          <w:rFonts w:cs="Times New Roman"/>
          <w:sz w:val="24"/>
          <w:szCs w:val="24"/>
        </w:rPr>
        <w:t>6</w:t>
      </w:r>
      <w:r w:rsidR="007C2B20">
        <w:rPr>
          <w:rFonts w:cs="Times New Roman"/>
          <w:sz w:val="24"/>
          <w:szCs w:val="24"/>
        </w:rPr>
        <w:t>]</w:t>
      </w:r>
      <w:r w:rsidRPr="005F0B9B">
        <w:rPr>
          <w:rFonts w:cs="Times New Roman"/>
          <w:sz w:val="24"/>
          <w:szCs w:val="24"/>
        </w:rPr>
        <w:t xml:space="preserve"> from sexual harassment than adults in the workplace. They also criticized this rule for creating “confusion and absurdity” for individuals who are protected from sexual harassment under both Title IX and Title VII—such as college and graduate students who are employed by their schools</w:t>
      </w:r>
      <w:r w:rsidR="007C2B20">
        <w:rPr>
          <w:rFonts w:cs="Times New Roman"/>
          <w:sz w:val="24"/>
          <w:szCs w:val="24"/>
        </w:rPr>
        <w:t>[2</w:t>
      </w:r>
      <w:r w:rsidR="001A4E0D">
        <w:rPr>
          <w:rFonts w:cs="Times New Roman"/>
          <w:sz w:val="24"/>
          <w:szCs w:val="24"/>
        </w:rPr>
        <w:t>7</w:t>
      </w:r>
      <w:r w:rsidR="007C2B20">
        <w:rPr>
          <w:rFonts w:cs="Times New Roman"/>
          <w:sz w:val="24"/>
          <w:szCs w:val="24"/>
        </w:rPr>
        <w:t>]</w:t>
      </w:r>
      <w:r w:rsidRPr="005F0B9B">
        <w:rPr>
          <w:rFonts w:cs="Times New Roman"/>
          <w:sz w:val="24"/>
          <w:szCs w:val="24"/>
        </w:rPr>
        <w:t xml:space="preserve"> and school employees in both K-12 and higher education—but who would receive different and conflicting levels of civil rights protection if the proposed Title IX rule were to be finalized.</w:t>
      </w:r>
    </w:p>
    <w:p w14:paraId="7DE5F6CE" w14:textId="77777777" w:rsidR="00CD382A" w:rsidRPr="005F0B9B" w:rsidRDefault="00CD382A" w:rsidP="00D82E0D">
      <w:pPr>
        <w:rPr>
          <w:rFonts w:cs="Times New Roman"/>
          <w:sz w:val="24"/>
          <w:szCs w:val="24"/>
        </w:rPr>
      </w:pPr>
    </w:p>
    <w:p w14:paraId="49A78681" w14:textId="45F0E830" w:rsidR="00CD382A" w:rsidRPr="005F0B9B" w:rsidRDefault="00CD382A" w:rsidP="00D82E0D">
      <w:pPr>
        <w:tabs>
          <w:tab w:val="left" w:pos="1080"/>
        </w:tabs>
        <w:rPr>
          <w:rFonts w:cs="Times New Roman"/>
          <w:bCs/>
          <w:sz w:val="24"/>
          <w:szCs w:val="24"/>
        </w:rPr>
      </w:pPr>
      <w:r w:rsidRPr="005F0B9B">
        <w:rPr>
          <w:rFonts w:cs="Times New Roman"/>
          <w:bCs/>
          <w:sz w:val="24"/>
          <w:szCs w:val="24"/>
        </w:rPr>
        <w:t>** UNFAIR INVESTIGATION AND HEARING PROCEDURES **</w:t>
      </w:r>
    </w:p>
    <w:p w14:paraId="3981A9CC" w14:textId="77777777" w:rsidR="00CD382A" w:rsidRPr="005F0B9B" w:rsidRDefault="00CD382A" w:rsidP="00D82E0D">
      <w:pPr>
        <w:tabs>
          <w:tab w:val="left" w:pos="1080"/>
        </w:tabs>
        <w:rPr>
          <w:rFonts w:cs="Times New Roman"/>
          <w:b/>
          <w:sz w:val="24"/>
          <w:szCs w:val="24"/>
        </w:rPr>
      </w:pPr>
    </w:p>
    <w:p w14:paraId="07329F7B" w14:textId="3ADFDF2E" w:rsidR="00CD382A" w:rsidRPr="005F0B9B" w:rsidRDefault="00CD382A" w:rsidP="00D82E0D">
      <w:pPr>
        <w:tabs>
          <w:tab w:val="left" w:pos="1080"/>
        </w:tabs>
        <w:rPr>
          <w:rFonts w:cs="Times New Roman"/>
          <w:b/>
          <w:bCs/>
          <w:sz w:val="24"/>
          <w:szCs w:val="24"/>
        </w:rPr>
      </w:pPr>
      <w:r w:rsidRPr="005F0B9B">
        <w:rPr>
          <w:rFonts w:cs="Times New Roman"/>
          <w:bCs/>
          <w:sz w:val="24"/>
          <w:szCs w:val="24"/>
        </w:rPr>
        <w:t xml:space="preserve">When a sexual harassment victim is able to get an investigation, schools will still be allowed—and in many cases, forced—to use unfair and re-traumatizing procedures that aren’t required in any other investigations of student or staff misconduct—including: (i) creating unnecessary delays; (ii) presuming the harassment never occurred; (iii) re-traumatizing the survivor through direct, live cross-examination; </w:t>
      </w:r>
      <w:r w:rsidRPr="005F0B9B">
        <w:rPr>
          <w:rFonts w:cs="Times New Roman"/>
          <w:sz w:val="24"/>
          <w:szCs w:val="24"/>
        </w:rPr>
        <w:t xml:space="preserve">and </w:t>
      </w:r>
      <w:r w:rsidRPr="005F0B9B">
        <w:rPr>
          <w:rFonts w:cs="Times New Roman"/>
          <w:bCs/>
          <w:sz w:val="24"/>
          <w:szCs w:val="24"/>
        </w:rPr>
        <w:t>(iv) using an unfair standard of proof that tilts the investigation in favor of named harassers</w:t>
      </w:r>
      <w:r w:rsidRPr="005F0B9B">
        <w:rPr>
          <w:rFonts w:cs="Times New Roman"/>
          <w:sz w:val="24"/>
          <w:szCs w:val="24"/>
        </w:rPr>
        <w:t>.</w:t>
      </w:r>
    </w:p>
    <w:p w14:paraId="440F4043" w14:textId="77777777" w:rsidR="00CD382A" w:rsidRPr="005F0B9B" w:rsidRDefault="00CD382A" w:rsidP="00D82E0D">
      <w:pPr>
        <w:rPr>
          <w:rFonts w:cs="Times New Roman"/>
          <w:sz w:val="24"/>
          <w:szCs w:val="24"/>
        </w:rPr>
      </w:pPr>
    </w:p>
    <w:p w14:paraId="3230E0AC" w14:textId="77777777" w:rsidR="00CD382A" w:rsidRPr="005F0B9B" w:rsidRDefault="00CD382A" w:rsidP="00D82E0D">
      <w:pPr>
        <w:rPr>
          <w:rFonts w:cs="Times New Roman"/>
          <w:sz w:val="24"/>
          <w:szCs w:val="24"/>
        </w:rPr>
      </w:pPr>
      <w:r w:rsidRPr="005F0B9B">
        <w:rPr>
          <w:rFonts w:cs="Times New Roman"/>
          <w:sz w:val="24"/>
          <w:szCs w:val="24"/>
        </w:rPr>
        <w:t xml:space="preserve">(i) Unnecessary delays: </w:t>
      </w:r>
    </w:p>
    <w:p w14:paraId="13E49FD1" w14:textId="77777777" w:rsidR="00CD382A" w:rsidRPr="005F0B9B" w:rsidRDefault="00CD382A" w:rsidP="00D82E0D">
      <w:pPr>
        <w:rPr>
          <w:rFonts w:cs="Times New Roman"/>
          <w:sz w:val="24"/>
          <w:szCs w:val="24"/>
        </w:rPr>
      </w:pPr>
    </w:p>
    <w:p w14:paraId="18213138" w14:textId="665F9BFC" w:rsidR="00CD382A" w:rsidRPr="005F0B9B" w:rsidRDefault="00CD382A" w:rsidP="00D82E0D">
      <w:pPr>
        <w:rPr>
          <w:rFonts w:cs="Times New Roman"/>
          <w:sz w:val="24"/>
          <w:szCs w:val="24"/>
        </w:rPr>
      </w:pPr>
      <w:r w:rsidRPr="005F0B9B">
        <w:rPr>
          <w:rFonts w:cs="Times New Roman"/>
          <w:sz w:val="24"/>
          <w:szCs w:val="24"/>
        </w:rPr>
        <w:t>Previously, the Department of Education recommended that schools finish investigations within 60 days.</w:t>
      </w:r>
      <w:r w:rsidR="007C2B20">
        <w:rPr>
          <w:rFonts w:cs="Times New Roman"/>
          <w:sz w:val="24"/>
          <w:szCs w:val="24"/>
        </w:rPr>
        <w:t>[2</w:t>
      </w:r>
      <w:r w:rsidR="008C648A">
        <w:rPr>
          <w:rFonts w:cs="Times New Roman"/>
          <w:sz w:val="24"/>
          <w:szCs w:val="24"/>
        </w:rPr>
        <w:t>8</w:t>
      </w:r>
      <w:r w:rsidR="007C2B20">
        <w:rPr>
          <w:rFonts w:cs="Times New Roman"/>
          <w:sz w:val="24"/>
          <w:szCs w:val="24"/>
        </w:rPr>
        <w:t>]</w:t>
      </w:r>
      <w:r w:rsidRPr="005F0B9B">
        <w:rPr>
          <w:rFonts w:cs="Times New Roman"/>
          <w:sz w:val="24"/>
          <w:szCs w:val="24"/>
        </w:rPr>
        <w:t xml:space="preserve"> If there was an ongoing criminal investigation, schools were required to “promptly resume” the school’s investigation as soon as the police had finished gathering evidence—not wait for the ultimate outcome of the criminal investigation (which can take a very long time).</w:t>
      </w:r>
      <w:r w:rsidR="007C2B20">
        <w:rPr>
          <w:rFonts w:cs="Times New Roman"/>
          <w:sz w:val="24"/>
          <w:szCs w:val="24"/>
        </w:rPr>
        <w:t>[2</w:t>
      </w:r>
      <w:r w:rsidR="008C648A">
        <w:rPr>
          <w:rFonts w:cs="Times New Roman"/>
          <w:sz w:val="24"/>
          <w:szCs w:val="24"/>
        </w:rPr>
        <w:t>9</w:t>
      </w:r>
      <w:r w:rsidR="007C2B20">
        <w:rPr>
          <w:rFonts w:cs="Times New Roman"/>
          <w:sz w:val="24"/>
          <w:szCs w:val="24"/>
        </w:rPr>
        <w:t>]</w:t>
      </w:r>
    </w:p>
    <w:p w14:paraId="4C69F3E1" w14:textId="77777777" w:rsidR="00CD382A" w:rsidRPr="005F0B9B" w:rsidRDefault="00CD382A" w:rsidP="00D82E0D">
      <w:pPr>
        <w:pStyle w:val="ListParagraph"/>
        <w:ind w:left="1080"/>
        <w:rPr>
          <w:rFonts w:cs="Times New Roman"/>
          <w:b/>
          <w:bCs/>
          <w:sz w:val="24"/>
          <w:szCs w:val="24"/>
        </w:rPr>
      </w:pPr>
    </w:p>
    <w:p w14:paraId="17BDE3F8" w14:textId="2AFC5AF8" w:rsidR="00CD382A" w:rsidRPr="005F0B9B" w:rsidRDefault="00CD382A" w:rsidP="00D82E0D">
      <w:pPr>
        <w:rPr>
          <w:rFonts w:cs="Times New Roman"/>
          <w:sz w:val="24"/>
          <w:szCs w:val="26"/>
        </w:rPr>
      </w:pPr>
      <w:r w:rsidRPr="005F0B9B">
        <w:rPr>
          <w:rFonts w:cs="Times New Roman"/>
          <w:sz w:val="24"/>
          <w:szCs w:val="24"/>
        </w:rPr>
        <w:t xml:space="preserve">The new rule </w:t>
      </w:r>
      <w:r w:rsidR="008C648A">
        <w:rPr>
          <w:rFonts w:cs="Times New Roman"/>
          <w:sz w:val="24"/>
          <w:szCs w:val="24"/>
        </w:rPr>
        <w:t xml:space="preserve">not only replaces </w:t>
      </w:r>
      <w:r w:rsidRPr="005F0B9B">
        <w:rPr>
          <w:rFonts w:cs="Times New Roman"/>
          <w:sz w:val="24"/>
          <w:szCs w:val="24"/>
        </w:rPr>
        <w:t xml:space="preserve">the </w:t>
      </w:r>
      <w:r w:rsidR="008C648A">
        <w:rPr>
          <w:rFonts w:cs="Times New Roman"/>
          <w:sz w:val="24"/>
          <w:szCs w:val="24"/>
        </w:rPr>
        <w:t xml:space="preserve">maximum </w:t>
      </w:r>
      <w:r w:rsidRPr="005F0B9B">
        <w:rPr>
          <w:rFonts w:cs="Times New Roman"/>
          <w:sz w:val="24"/>
          <w:szCs w:val="24"/>
        </w:rPr>
        <w:t xml:space="preserve">60-day recommendation </w:t>
      </w:r>
      <w:r w:rsidR="008C648A">
        <w:rPr>
          <w:rFonts w:cs="Times New Roman"/>
          <w:sz w:val="24"/>
          <w:szCs w:val="24"/>
        </w:rPr>
        <w:t>with a minimum 20-day requirement[30]</w:t>
      </w:r>
      <w:r w:rsidR="00191948">
        <w:rPr>
          <w:rFonts w:cs="Times New Roman"/>
          <w:sz w:val="24"/>
          <w:szCs w:val="24"/>
        </w:rPr>
        <w:t xml:space="preserve"> but</w:t>
      </w:r>
      <w:r w:rsidR="00BE7ADD">
        <w:rPr>
          <w:rFonts w:cs="Times New Roman"/>
          <w:sz w:val="24"/>
          <w:szCs w:val="24"/>
        </w:rPr>
        <w:t xml:space="preserve"> also</w:t>
      </w:r>
      <w:r w:rsidRPr="005F0B9B">
        <w:rPr>
          <w:rFonts w:cs="Times New Roman"/>
          <w:sz w:val="24"/>
          <w:szCs w:val="24"/>
        </w:rPr>
        <w:t xml:space="preserve"> allows schools to delay their own Title IX investigations for an unspecified period if there is an ongoing criminal investigation</w:t>
      </w:r>
      <w:r w:rsidR="0079237E">
        <w:rPr>
          <w:rFonts w:cs="Times New Roman"/>
          <w:sz w:val="24"/>
          <w:szCs w:val="24"/>
        </w:rPr>
        <w:t>[</w:t>
      </w:r>
      <w:r w:rsidR="00BE7ADD">
        <w:rPr>
          <w:rFonts w:cs="Times New Roman"/>
          <w:sz w:val="24"/>
          <w:szCs w:val="24"/>
        </w:rPr>
        <w:t>31</w:t>
      </w:r>
      <w:r w:rsidR="0079237E">
        <w:rPr>
          <w:rFonts w:cs="Times New Roman"/>
          <w:sz w:val="24"/>
          <w:szCs w:val="24"/>
        </w:rPr>
        <w:t>]</w:t>
      </w:r>
      <w:r w:rsidRPr="005F0B9B">
        <w:rPr>
          <w:rFonts w:cs="Times New Roman"/>
          <w:sz w:val="24"/>
          <w:szCs w:val="24"/>
        </w:rPr>
        <w:t>—despite the fact that such investigations can be very lengthy. The new rule ignores the fact that Title IX is a civil rights law, not a criminal law, and that schools are required to conduct their own investigations independent of the police. The rule will make it particularly difficult for K-12 students who suffer sexual abuse to have a timely Title IX investigation, since most K</w:t>
      </w:r>
      <w:r w:rsidRPr="005F0B9B">
        <w:rPr>
          <w:rFonts w:cs="Times New Roman"/>
          <w:sz w:val="24"/>
          <w:szCs w:val="24"/>
        </w:rPr>
        <w:noBreakHyphen/>
        <w:t>12 employees are required by state law to report child sexual abuse to the police,</w:t>
      </w:r>
      <w:r w:rsidR="0079237E">
        <w:rPr>
          <w:rFonts w:cs="Times New Roman"/>
          <w:sz w:val="24"/>
          <w:szCs w:val="24"/>
        </w:rPr>
        <w:t>[3</w:t>
      </w:r>
      <w:r w:rsidR="00205A2D">
        <w:rPr>
          <w:rFonts w:cs="Times New Roman"/>
          <w:sz w:val="24"/>
          <w:szCs w:val="24"/>
        </w:rPr>
        <w:t>2</w:t>
      </w:r>
      <w:r w:rsidR="0079237E">
        <w:rPr>
          <w:rFonts w:cs="Times New Roman"/>
          <w:sz w:val="24"/>
          <w:szCs w:val="24"/>
        </w:rPr>
        <w:t>]</w:t>
      </w:r>
      <w:r w:rsidRPr="005F0B9B">
        <w:rPr>
          <w:rFonts w:cs="Times New Roman"/>
          <w:sz w:val="24"/>
          <w:szCs w:val="24"/>
        </w:rPr>
        <w:t xml:space="preserve"> which will trigger a criminal investigation. Student survivors have noted that many school investigations already take more than 180 days or even up to 519 days to resolve.</w:t>
      </w:r>
      <w:r w:rsidR="0079237E">
        <w:rPr>
          <w:rFonts w:cs="Times New Roman"/>
          <w:sz w:val="24"/>
          <w:szCs w:val="24"/>
        </w:rPr>
        <w:t>[3</w:t>
      </w:r>
      <w:r w:rsidR="00205A2D">
        <w:rPr>
          <w:rFonts w:cs="Times New Roman"/>
          <w:sz w:val="24"/>
          <w:szCs w:val="24"/>
        </w:rPr>
        <w:t>3</w:t>
      </w:r>
      <w:r w:rsidR="0079237E">
        <w:rPr>
          <w:rFonts w:cs="Times New Roman"/>
          <w:sz w:val="24"/>
          <w:szCs w:val="24"/>
        </w:rPr>
        <w:t>]</w:t>
      </w:r>
      <w:r w:rsidRPr="005F0B9B">
        <w:rPr>
          <w:rFonts w:cs="Times New Roman"/>
          <w:sz w:val="24"/>
          <w:szCs w:val="24"/>
        </w:rPr>
        <w:t xml:space="preserve"> State attorneys general commenting on the proposed rule pointed out that creating additional grounds for delay will only further “re-victimize” survivors “as the process drags on without resolution or relief.”</w:t>
      </w:r>
      <w:r w:rsidR="0079237E">
        <w:rPr>
          <w:rFonts w:cs="Times New Roman"/>
          <w:sz w:val="24"/>
          <w:szCs w:val="24"/>
        </w:rPr>
        <w:t>[3</w:t>
      </w:r>
      <w:r w:rsidR="00205A2D">
        <w:rPr>
          <w:rFonts w:cs="Times New Roman"/>
          <w:sz w:val="24"/>
          <w:szCs w:val="24"/>
        </w:rPr>
        <w:t>4</w:t>
      </w:r>
      <w:r w:rsidR="0079237E">
        <w:rPr>
          <w:rFonts w:cs="Times New Roman"/>
          <w:sz w:val="24"/>
          <w:szCs w:val="24"/>
        </w:rPr>
        <w:t>]</w:t>
      </w:r>
      <w:r w:rsidRPr="005F0B9B">
        <w:rPr>
          <w:rFonts w:cs="Times New Roman"/>
          <w:sz w:val="24"/>
          <w:szCs w:val="24"/>
        </w:rPr>
        <w:t xml:space="preserve"> </w:t>
      </w:r>
    </w:p>
    <w:p w14:paraId="6ADF63C7" w14:textId="77777777" w:rsidR="00CD382A" w:rsidRPr="005F0B9B" w:rsidRDefault="00CD382A" w:rsidP="00D82E0D">
      <w:pPr>
        <w:pStyle w:val="ListParagraph"/>
        <w:ind w:left="1080"/>
        <w:rPr>
          <w:rFonts w:cs="Times New Roman"/>
          <w:sz w:val="24"/>
          <w:szCs w:val="24"/>
        </w:rPr>
      </w:pPr>
    </w:p>
    <w:p w14:paraId="5103F5B8" w14:textId="77777777" w:rsidR="00CD382A" w:rsidRPr="005F0B9B" w:rsidRDefault="00CD382A" w:rsidP="00D82E0D">
      <w:pPr>
        <w:rPr>
          <w:rFonts w:cs="Times New Roman"/>
          <w:sz w:val="24"/>
          <w:szCs w:val="24"/>
        </w:rPr>
      </w:pPr>
      <w:r w:rsidRPr="005F0B9B">
        <w:rPr>
          <w:rFonts w:cs="Times New Roman"/>
          <w:sz w:val="24"/>
          <w:szCs w:val="24"/>
        </w:rPr>
        <w:t xml:space="preserve">(ii) Presumption of no sexual harassment: </w:t>
      </w:r>
    </w:p>
    <w:p w14:paraId="4B258C65" w14:textId="77777777" w:rsidR="00CD382A" w:rsidRPr="005F0B9B" w:rsidRDefault="00CD382A" w:rsidP="00D82E0D">
      <w:pPr>
        <w:rPr>
          <w:rFonts w:cs="Times New Roman"/>
          <w:sz w:val="24"/>
          <w:szCs w:val="24"/>
        </w:rPr>
      </w:pPr>
    </w:p>
    <w:p w14:paraId="1703BC76" w14:textId="67BD0DFC" w:rsidR="00CD382A" w:rsidRPr="005F0B9B" w:rsidRDefault="00CD382A" w:rsidP="00D82E0D">
      <w:pPr>
        <w:rPr>
          <w:rFonts w:cs="Times New Roman"/>
          <w:sz w:val="24"/>
          <w:szCs w:val="24"/>
        </w:rPr>
      </w:pPr>
      <w:r w:rsidRPr="005F0B9B">
        <w:rPr>
          <w:rFonts w:cs="Times New Roman"/>
          <w:sz w:val="24"/>
          <w:szCs w:val="24"/>
        </w:rPr>
        <w:t>Under the new rule, for the first time, schools will be required to start all sexual harassment investigations with the presumption that no sexual harassment occurred</w:t>
      </w:r>
      <w:r w:rsidR="0079237E">
        <w:rPr>
          <w:rFonts w:cs="Times New Roman"/>
          <w:sz w:val="24"/>
          <w:szCs w:val="24"/>
        </w:rPr>
        <w:t>[3</w:t>
      </w:r>
      <w:r w:rsidR="00205A2D">
        <w:rPr>
          <w:rFonts w:cs="Times New Roman"/>
          <w:sz w:val="24"/>
          <w:szCs w:val="24"/>
        </w:rPr>
        <w:t>5</w:t>
      </w:r>
      <w:r w:rsidR="0079237E">
        <w:rPr>
          <w:rFonts w:cs="Times New Roman"/>
          <w:sz w:val="24"/>
          <w:szCs w:val="24"/>
        </w:rPr>
        <w:t>]</w:t>
      </w:r>
      <w:r w:rsidRPr="005F0B9B">
        <w:rPr>
          <w:rFonts w:cs="Times New Roman"/>
          <w:sz w:val="24"/>
          <w:szCs w:val="24"/>
        </w:rPr>
        <w:t xml:space="preserve">—even though no such presumption is required for other school investigations of student or employee misconduct, like physical assault or religious harassment. In other words, schools will be effectively forced to presume that all students who report sexual harassment are lying. This presumption, which improperly imports a criminal law standard into a non-criminal investigation, perpetuates the sexist myth that women and girls frequently lie about sexual assault and other forms of sexual harassment. As the state attorneys general and campus police officers pointed out when opposing the proposed rule, this requirement not only </w:t>
      </w:r>
      <w:r w:rsidRPr="005F0B9B">
        <w:rPr>
          <w:rFonts w:cs="Times New Roman"/>
          <w:sz w:val="24"/>
          <w:szCs w:val="24"/>
        </w:rPr>
        <w:lastRenderedPageBreak/>
        <w:t>“improperly tilts the process” in favor of named sexual harassers</w:t>
      </w:r>
      <w:r w:rsidR="0079237E">
        <w:rPr>
          <w:rFonts w:cs="Times New Roman"/>
          <w:sz w:val="24"/>
          <w:szCs w:val="24"/>
        </w:rPr>
        <w:t>[3</w:t>
      </w:r>
      <w:r w:rsidR="00205A2D">
        <w:rPr>
          <w:rFonts w:cs="Times New Roman"/>
          <w:sz w:val="24"/>
          <w:szCs w:val="24"/>
        </w:rPr>
        <w:t>6</w:t>
      </w:r>
      <w:r w:rsidR="0079237E">
        <w:rPr>
          <w:rFonts w:cs="Times New Roman"/>
          <w:sz w:val="24"/>
          <w:szCs w:val="24"/>
        </w:rPr>
        <w:t xml:space="preserve">] </w:t>
      </w:r>
      <w:r w:rsidRPr="005F0B9B">
        <w:rPr>
          <w:rFonts w:cs="Times New Roman"/>
          <w:sz w:val="24"/>
          <w:szCs w:val="24"/>
        </w:rPr>
        <w:t>but also wrongly imports a criminal law presumption into non-criminal investigations.</w:t>
      </w:r>
      <w:r w:rsidR="0079237E">
        <w:rPr>
          <w:rFonts w:cs="Times New Roman"/>
          <w:sz w:val="24"/>
          <w:szCs w:val="24"/>
        </w:rPr>
        <w:t>[3</w:t>
      </w:r>
      <w:r w:rsidR="00205A2D">
        <w:rPr>
          <w:rFonts w:cs="Times New Roman"/>
          <w:sz w:val="24"/>
          <w:szCs w:val="24"/>
        </w:rPr>
        <w:t>7</w:t>
      </w:r>
      <w:r w:rsidR="0079237E">
        <w:rPr>
          <w:rFonts w:cs="Times New Roman"/>
          <w:sz w:val="24"/>
          <w:szCs w:val="24"/>
        </w:rPr>
        <w:t>]</w:t>
      </w:r>
    </w:p>
    <w:p w14:paraId="0561B564" w14:textId="77777777" w:rsidR="00CD382A" w:rsidRPr="005F0B9B" w:rsidRDefault="00CD382A" w:rsidP="00D82E0D">
      <w:pPr>
        <w:rPr>
          <w:rFonts w:cs="Times New Roman"/>
          <w:sz w:val="24"/>
          <w:szCs w:val="24"/>
        </w:rPr>
      </w:pPr>
    </w:p>
    <w:p w14:paraId="47235B3E" w14:textId="77777777" w:rsidR="00CD382A" w:rsidRPr="005F0B9B" w:rsidRDefault="00CD382A" w:rsidP="00D82E0D">
      <w:pPr>
        <w:rPr>
          <w:sz w:val="24"/>
          <w:szCs w:val="24"/>
        </w:rPr>
      </w:pPr>
      <w:r w:rsidRPr="005F0B9B">
        <w:rPr>
          <w:sz w:val="24"/>
          <w:szCs w:val="24"/>
        </w:rPr>
        <w:t xml:space="preserve">(iii) Retraumatizing live cross-examination: </w:t>
      </w:r>
    </w:p>
    <w:p w14:paraId="17D66CC9" w14:textId="77777777" w:rsidR="00CD382A" w:rsidRPr="005F0B9B" w:rsidRDefault="00CD382A" w:rsidP="00D82E0D">
      <w:pPr>
        <w:rPr>
          <w:sz w:val="24"/>
          <w:szCs w:val="24"/>
        </w:rPr>
      </w:pPr>
    </w:p>
    <w:p w14:paraId="5A3CD6D7" w14:textId="0D062DDD" w:rsidR="00FE68CF" w:rsidRDefault="00CD382A" w:rsidP="00D82E0D">
      <w:pPr>
        <w:rPr>
          <w:rFonts w:cs="Times New Roman"/>
          <w:sz w:val="24"/>
          <w:szCs w:val="24"/>
        </w:rPr>
      </w:pPr>
      <w:r w:rsidRPr="005F0B9B">
        <w:rPr>
          <w:rFonts w:cs="Times New Roman"/>
          <w:sz w:val="24"/>
          <w:szCs w:val="24"/>
        </w:rPr>
        <w:t>Previously, schools were “strongly” encouraged to have students submit their investigation or hearing questions to a “trained third party,” who would ask the questions on their behalf.</w:t>
      </w:r>
      <w:r w:rsidR="0079237E">
        <w:rPr>
          <w:rFonts w:cs="Times New Roman"/>
          <w:sz w:val="24"/>
          <w:szCs w:val="24"/>
        </w:rPr>
        <w:t>[3</w:t>
      </w:r>
      <w:r w:rsidR="008B752D">
        <w:rPr>
          <w:rFonts w:cs="Times New Roman"/>
          <w:sz w:val="24"/>
          <w:szCs w:val="24"/>
        </w:rPr>
        <w:t>8</w:t>
      </w:r>
      <w:r w:rsidR="0079237E">
        <w:rPr>
          <w:rFonts w:cs="Times New Roman"/>
          <w:sz w:val="24"/>
          <w:szCs w:val="24"/>
        </w:rPr>
        <w:t>]</w:t>
      </w:r>
      <w:r w:rsidRPr="005F0B9B">
        <w:rPr>
          <w:rFonts w:cs="Times New Roman"/>
          <w:sz w:val="24"/>
          <w:szCs w:val="24"/>
        </w:rPr>
        <w:t xml:space="preserve"> Under the new rule, in higher education, survivors and witnesses in sexual harassment investigations will be forced to submit to cross-examination ”directly, orally, and in real time” by the respondent’s “advisor of choice” if they want </w:t>
      </w:r>
      <w:r w:rsidR="00F70EB3">
        <w:rPr>
          <w:rFonts w:cs="Times New Roman"/>
          <w:sz w:val="24"/>
          <w:szCs w:val="24"/>
        </w:rPr>
        <w:t xml:space="preserve">any of </w:t>
      </w:r>
      <w:r w:rsidRPr="005F0B9B">
        <w:rPr>
          <w:rFonts w:cs="Times New Roman"/>
          <w:sz w:val="24"/>
          <w:szCs w:val="24"/>
        </w:rPr>
        <w:t>their statements to be considered as evidence by the school.</w:t>
      </w:r>
      <w:r w:rsidR="0079237E">
        <w:rPr>
          <w:rFonts w:cs="Times New Roman"/>
          <w:sz w:val="24"/>
          <w:szCs w:val="24"/>
        </w:rPr>
        <w:t>[3</w:t>
      </w:r>
      <w:r w:rsidR="008B752D">
        <w:rPr>
          <w:rFonts w:cs="Times New Roman"/>
          <w:sz w:val="24"/>
          <w:szCs w:val="24"/>
        </w:rPr>
        <w:t>9</w:t>
      </w:r>
      <w:r w:rsidR="0079237E">
        <w:rPr>
          <w:rFonts w:cs="Times New Roman"/>
          <w:sz w:val="24"/>
          <w:szCs w:val="24"/>
        </w:rPr>
        <w:t>]</w:t>
      </w:r>
      <w:r w:rsidRPr="005F0B9B">
        <w:rPr>
          <w:rFonts w:cs="Times New Roman"/>
          <w:sz w:val="24"/>
          <w:szCs w:val="24"/>
        </w:rPr>
        <w:t xml:space="preserve"> The respondent’s advisor could be an angry parent or fraternity brother of the respondent, a faculty member who oversees the survivor’s academic work, or an “attack dog” criminal defense lawyer—even if the survivor cannot afford an attorney. </w:t>
      </w:r>
    </w:p>
    <w:p w14:paraId="64695AB8" w14:textId="77777777" w:rsidR="00493CBD" w:rsidRPr="00493CBD" w:rsidRDefault="00493CBD" w:rsidP="00493CBD">
      <w:pPr>
        <w:rPr>
          <w:rFonts w:cs="Times New Roman"/>
          <w:sz w:val="24"/>
          <w:szCs w:val="24"/>
        </w:rPr>
      </w:pPr>
    </w:p>
    <w:p w14:paraId="40FEA398" w14:textId="1059A8E6" w:rsidR="00493CBD" w:rsidRPr="00493CBD" w:rsidRDefault="00493CBD" w:rsidP="00493CBD">
      <w:pPr>
        <w:rPr>
          <w:rFonts w:cs="Times New Roman"/>
          <w:sz w:val="24"/>
          <w:szCs w:val="24"/>
        </w:rPr>
      </w:pPr>
      <w:r w:rsidRPr="00493CBD">
        <w:rPr>
          <w:rFonts w:cs="Times New Roman"/>
          <w:sz w:val="24"/>
          <w:szCs w:val="24"/>
        </w:rPr>
        <w:t>Moreover, the rule prohibits schools from providing the evidentiary rules and protections that make cross-examination work in courtroom proceedings. For example, if a survivor refuses or is unable to answer even a single cross-examination question—perhaps because it is too traumatizing—then the school will be required to disregard all of the survivor’s statements in the formal complaint, at the live hearing, and in all other written or oral evidence—even statements in a video of the incident clearly indicating that the survivor said “no.”</w:t>
      </w:r>
      <w:r>
        <w:rPr>
          <w:rFonts w:cs="Times New Roman"/>
          <w:sz w:val="24"/>
          <w:szCs w:val="24"/>
        </w:rPr>
        <w:t>[40]</w:t>
      </w:r>
      <w:r w:rsidRPr="00493CBD">
        <w:rPr>
          <w:rFonts w:cs="Times New Roman"/>
          <w:sz w:val="24"/>
          <w:szCs w:val="24"/>
        </w:rPr>
        <w:t xml:space="preserve">  Similarly, if a police officer, nurse, or other witness is unavailable for cross examination, even if that is for a very good reason, then none of their previous written or oral statements in a police report, medical record, or text or email message can be considered as evidence by the school.</w:t>
      </w:r>
      <w:r>
        <w:rPr>
          <w:rFonts w:cs="Times New Roman"/>
          <w:sz w:val="24"/>
          <w:szCs w:val="24"/>
        </w:rPr>
        <w:t>[41]</w:t>
      </w:r>
      <w:r w:rsidRPr="00493CBD">
        <w:rPr>
          <w:rFonts w:cs="Times New Roman"/>
          <w:sz w:val="24"/>
          <w:szCs w:val="24"/>
        </w:rPr>
        <w:t xml:space="preserve"> </w:t>
      </w:r>
      <w:r w:rsidR="00C4059A" w:rsidRPr="00C4059A">
        <w:rPr>
          <w:rFonts w:cs="Times New Roman"/>
          <w:sz w:val="24"/>
          <w:szCs w:val="24"/>
        </w:rPr>
        <w:t>In fact, even if a respondent admits to the sexual harassment in a guilty plea before a judge or in a text or email message to the complainant or a witness, the school will nonetheless be required to ignore that confession if the respondent refuses to be cross-examined at the school's live hearing.</w:t>
      </w:r>
      <w:r w:rsidR="00C4059A">
        <w:rPr>
          <w:rFonts w:cs="Times New Roman"/>
          <w:sz w:val="24"/>
          <w:szCs w:val="24"/>
        </w:rPr>
        <w:t xml:space="preserve">[42] </w:t>
      </w:r>
      <w:r w:rsidRPr="00493CBD">
        <w:rPr>
          <w:rFonts w:cs="Times New Roman"/>
          <w:sz w:val="24"/>
          <w:szCs w:val="24"/>
        </w:rPr>
        <w:t>Schools will also be prohibited from excluding any cross-examination question or evidence that is overly prejudicial or misleading or that relates to the survivor’s dating or romantic history with other people, as long as it does not explicitly refer to their sexual history with other people.</w:t>
      </w:r>
      <w:r>
        <w:rPr>
          <w:rFonts w:cs="Times New Roman"/>
          <w:sz w:val="24"/>
          <w:szCs w:val="24"/>
        </w:rPr>
        <w:t>[4</w:t>
      </w:r>
      <w:r w:rsidR="00C4059A">
        <w:rPr>
          <w:rFonts w:cs="Times New Roman"/>
          <w:sz w:val="24"/>
          <w:szCs w:val="24"/>
        </w:rPr>
        <w:t>3</w:t>
      </w:r>
      <w:r>
        <w:rPr>
          <w:rFonts w:cs="Times New Roman"/>
          <w:sz w:val="24"/>
          <w:szCs w:val="24"/>
        </w:rPr>
        <w:t>]</w:t>
      </w:r>
      <w:r w:rsidRPr="00493CBD">
        <w:rPr>
          <w:rFonts w:cs="Times New Roman"/>
          <w:sz w:val="24"/>
          <w:szCs w:val="24"/>
        </w:rPr>
        <w:t xml:space="preserve"> </w:t>
      </w:r>
    </w:p>
    <w:p w14:paraId="03D6DAAF" w14:textId="77777777" w:rsidR="00493CBD" w:rsidRPr="00493CBD" w:rsidRDefault="00493CBD" w:rsidP="00493CBD">
      <w:pPr>
        <w:rPr>
          <w:rFonts w:cs="Times New Roman"/>
          <w:sz w:val="24"/>
          <w:szCs w:val="24"/>
        </w:rPr>
      </w:pPr>
    </w:p>
    <w:p w14:paraId="10786B7D" w14:textId="62BC63F5" w:rsidR="00CD382A" w:rsidRPr="005F0B9B" w:rsidRDefault="00493CBD" w:rsidP="00493CBD">
      <w:pPr>
        <w:rPr>
          <w:rFonts w:cs="Times New Roman"/>
          <w:sz w:val="24"/>
          <w:szCs w:val="24"/>
        </w:rPr>
      </w:pPr>
      <w:r w:rsidRPr="00493CBD">
        <w:rPr>
          <w:rFonts w:cs="Times New Roman"/>
          <w:sz w:val="24"/>
          <w:szCs w:val="24"/>
        </w:rPr>
        <w:t xml:space="preserve">In sum, the rule ensures </w:t>
      </w:r>
      <w:r w:rsidR="00CD382A" w:rsidRPr="005F0B9B">
        <w:rPr>
          <w:rFonts w:cs="Times New Roman"/>
          <w:sz w:val="24"/>
          <w:szCs w:val="24"/>
        </w:rPr>
        <w:t xml:space="preserve">that many student survivors will be retraumatized or deterred from coming forward at all, and that many witnesses will refuse to participate in investigatory processes. </w:t>
      </w:r>
      <w:r w:rsidR="005A6DA0" w:rsidRPr="005A6DA0">
        <w:rPr>
          <w:rFonts w:cs="Times New Roman"/>
          <w:sz w:val="24"/>
          <w:szCs w:val="24"/>
        </w:rPr>
        <w:t>All colleges and universities will be required to use this process—even if the victim is a K-12 student enrolled in a community college course or college summer camp, or a small child enrolled at a university-operated daycare center—and</w:t>
      </w:r>
      <w:r w:rsidR="005A6DA0">
        <w:rPr>
          <w:rFonts w:cs="Times New Roman"/>
          <w:sz w:val="24"/>
          <w:szCs w:val="24"/>
        </w:rPr>
        <w:t xml:space="preserve"> </w:t>
      </w:r>
      <w:r w:rsidR="00CD382A" w:rsidRPr="005F0B9B">
        <w:rPr>
          <w:rFonts w:cs="Times New Roman"/>
          <w:sz w:val="24"/>
          <w:szCs w:val="24"/>
        </w:rPr>
        <w:t>K-12 schools will have the option of forcing students to undergo this process,</w:t>
      </w:r>
      <w:r w:rsidR="0079237E">
        <w:rPr>
          <w:rFonts w:cs="Times New Roman"/>
          <w:sz w:val="24"/>
          <w:szCs w:val="24"/>
        </w:rPr>
        <w:t>[</w:t>
      </w:r>
      <w:r w:rsidR="006A4372">
        <w:rPr>
          <w:rFonts w:cs="Times New Roman"/>
          <w:sz w:val="24"/>
          <w:szCs w:val="24"/>
        </w:rPr>
        <w:t>4</w:t>
      </w:r>
      <w:r w:rsidR="00C4059A">
        <w:rPr>
          <w:rFonts w:cs="Times New Roman"/>
          <w:sz w:val="24"/>
          <w:szCs w:val="24"/>
        </w:rPr>
        <w:t>4</w:t>
      </w:r>
      <w:r w:rsidR="0079237E">
        <w:rPr>
          <w:rFonts w:cs="Times New Roman"/>
          <w:sz w:val="24"/>
          <w:szCs w:val="24"/>
        </w:rPr>
        <w:t>]</w:t>
      </w:r>
      <w:r w:rsidR="00CD382A" w:rsidRPr="005F0B9B">
        <w:rPr>
          <w:rFonts w:cs="Times New Roman"/>
          <w:sz w:val="24"/>
          <w:szCs w:val="24"/>
        </w:rPr>
        <w:t xml:space="preserve"> despite evidence showing that hostile cross-examination makes it especially difficult for children to provide accurate testimony. </w:t>
      </w:r>
    </w:p>
    <w:p w14:paraId="76C049B0" w14:textId="77777777" w:rsidR="00CD382A" w:rsidRPr="005F0B9B" w:rsidRDefault="00CD382A" w:rsidP="00D82E0D">
      <w:pPr>
        <w:pStyle w:val="ListParagraph"/>
        <w:rPr>
          <w:rFonts w:cs="Times New Roman"/>
          <w:sz w:val="24"/>
          <w:szCs w:val="24"/>
        </w:rPr>
      </w:pPr>
    </w:p>
    <w:p w14:paraId="49D7D661" w14:textId="2F89A51D" w:rsidR="00CD382A" w:rsidRPr="005F0B9B" w:rsidRDefault="00CD382A" w:rsidP="00D82E0D">
      <w:pPr>
        <w:rPr>
          <w:rFonts w:cs="Times New Roman"/>
          <w:sz w:val="24"/>
          <w:szCs w:val="24"/>
        </w:rPr>
      </w:pPr>
      <w:r w:rsidRPr="005F0B9B">
        <w:rPr>
          <w:rFonts w:cs="Times New Roman"/>
          <w:sz w:val="24"/>
          <w:szCs w:val="24"/>
        </w:rPr>
        <w:t>A requirement that schools conduct live, quasi-criminal trials with live cross-examination only in sexual misconduct investigations—and not in investigations of other types of student or staff misconduct—communicates the toxic and false message that allegations of sexual harassment are uniquely unreliable. The Supreme Court has never required this type of live adversarial cross-examination in school investigations.</w:t>
      </w:r>
      <w:r w:rsidR="0079237E">
        <w:rPr>
          <w:rFonts w:cs="Times New Roman"/>
          <w:sz w:val="24"/>
          <w:szCs w:val="24"/>
        </w:rPr>
        <w:t>[</w:t>
      </w:r>
      <w:r w:rsidR="006A4372">
        <w:rPr>
          <w:rFonts w:cs="Times New Roman"/>
          <w:sz w:val="24"/>
          <w:szCs w:val="24"/>
        </w:rPr>
        <w:t>4</w:t>
      </w:r>
      <w:r w:rsidR="00C4059A">
        <w:rPr>
          <w:rFonts w:cs="Times New Roman"/>
          <w:sz w:val="24"/>
          <w:szCs w:val="24"/>
        </w:rPr>
        <w:t>5</w:t>
      </w:r>
      <w:r w:rsidR="0079237E">
        <w:rPr>
          <w:rFonts w:cs="Times New Roman"/>
          <w:sz w:val="24"/>
          <w:szCs w:val="24"/>
        </w:rPr>
        <w:t>]</w:t>
      </w:r>
      <w:r w:rsidRPr="005F0B9B">
        <w:rPr>
          <w:rFonts w:cs="Times New Roman"/>
          <w:sz w:val="24"/>
          <w:szCs w:val="24"/>
        </w:rPr>
        <w:t xml:space="preserve"> Student survivors who have been subjected to live cross-examination by their rapist’s advisor have reported tremendous stress and trauma as a result.</w:t>
      </w:r>
      <w:r w:rsidR="0079237E">
        <w:rPr>
          <w:rFonts w:cs="Times New Roman"/>
          <w:sz w:val="24"/>
          <w:szCs w:val="24"/>
        </w:rPr>
        <w:t>[</w:t>
      </w:r>
      <w:r w:rsidR="006A4372">
        <w:rPr>
          <w:rFonts w:cs="Times New Roman"/>
          <w:sz w:val="24"/>
          <w:szCs w:val="24"/>
        </w:rPr>
        <w:t>4</w:t>
      </w:r>
      <w:r w:rsidR="00C4059A">
        <w:rPr>
          <w:rFonts w:cs="Times New Roman"/>
          <w:sz w:val="24"/>
          <w:szCs w:val="24"/>
        </w:rPr>
        <w:t>6</w:t>
      </w:r>
      <w:r w:rsidR="0079237E">
        <w:rPr>
          <w:rFonts w:cs="Times New Roman"/>
          <w:sz w:val="24"/>
          <w:szCs w:val="24"/>
        </w:rPr>
        <w:t>]</w:t>
      </w:r>
      <w:r w:rsidRPr="005F0B9B">
        <w:rPr>
          <w:rFonts w:cs="Times New Roman"/>
          <w:sz w:val="24"/>
          <w:szCs w:val="24"/>
        </w:rPr>
        <w:t xml:space="preserve"> Furthermore, as many attorneys and educators pointed out when criticizing the proposed rule, it is “nonsensical”</w:t>
      </w:r>
      <w:r w:rsidR="0079237E">
        <w:rPr>
          <w:rFonts w:cs="Times New Roman"/>
          <w:sz w:val="24"/>
          <w:szCs w:val="24"/>
        </w:rPr>
        <w:t>[</w:t>
      </w:r>
      <w:r w:rsidR="006A4372">
        <w:rPr>
          <w:rFonts w:cs="Times New Roman"/>
          <w:sz w:val="24"/>
          <w:szCs w:val="24"/>
        </w:rPr>
        <w:t>4</w:t>
      </w:r>
      <w:r w:rsidR="00C4059A">
        <w:rPr>
          <w:rFonts w:cs="Times New Roman"/>
          <w:sz w:val="24"/>
          <w:szCs w:val="24"/>
        </w:rPr>
        <w:t>7</w:t>
      </w:r>
      <w:r w:rsidR="0079237E">
        <w:rPr>
          <w:rFonts w:cs="Times New Roman"/>
          <w:sz w:val="24"/>
          <w:szCs w:val="24"/>
        </w:rPr>
        <w:t>]</w:t>
      </w:r>
      <w:r w:rsidRPr="005F0B9B">
        <w:rPr>
          <w:rFonts w:cs="Times New Roman"/>
          <w:sz w:val="24"/>
          <w:szCs w:val="24"/>
        </w:rPr>
        <w:t xml:space="preserve"> to require school administrators to make “on-the-spot” or “real-time evidentiary decisions”</w:t>
      </w:r>
      <w:r w:rsidR="0079237E">
        <w:rPr>
          <w:rFonts w:cs="Times New Roman"/>
          <w:sz w:val="24"/>
          <w:szCs w:val="24"/>
        </w:rPr>
        <w:t>[</w:t>
      </w:r>
      <w:r w:rsidR="006A4372">
        <w:rPr>
          <w:rFonts w:cs="Times New Roman"/>
          <w:sz w:val="24"/>
          <w:szCs w:val="24"/>
        </w:rPr>
        <w:t>4</w:t>
      </w:r>
      <w:r w:rsidR="00C4059A">
        <w:rPr>
          <w:rFonts w:cs="Times New Roman"/>
          <w:sz w:val="24"/>
          <w:szCs w:val="24"/>
        </w:rPr>
        <w:t>8</w:t>
      </w:r>
      <w:r w:rsidR="0079237E">
        <w:rPr>
          <w:rFonts w:cs="Times New Roman"/>
          <w:sz w:val="24"/>
          <w:szCs w:val="24"/>
        </w:rPr>
        <w:t>]</w:t>
      </w:r>
      <w:r w:rsidRPr="005F0B9B">
        <w:rPr>
          <w:rFonts w:cs="Times New Roman"/>
          <w:sz w:val="24"/>
          <w:szCs w:val="24"/>
        </w:rPr>
        <w:t xml:space="preserve"> during cross-examination when even judges in courtrooms are not required to do so. Ultimately, this rule will only “inhibit the Department’s stated goals of discovering the truth</w:t>
      </w:r>
      <w:proofErr w:type="gramStart"/>
      <w:r w:rsidRPr="005F0B9B">
        <w:rPr>
          <w:rFonts w:cs="Times New Roman"/>
          <w:sz w:val="24"/>
          <w:szCs w:val="24"/>
        </w:rPr>
        <w:t>.”</w:t>
      </w:r>
      <w:r w:rsidR="0079237E">
        <w:rPr>
          <w:rFonts w:cs="Times New Roman"/>
          <w:sz w:val="24"/>
          <w:szCs w:val="24"/>
        </w:rPr>
        <w:t>[</w:t>
      </w:r>
      <w:proofErr w:type="gramEnd"/>
      <w:r w:rsidR="006A4372">
        <w:rPr>
          <w:rFonts w:cs="Times New Roman"/>
          <w:sz w:val="24"/>
          <w:szCs w:val="24"/>
        </w:rPr>
        <w:t>4</w:t>
      </w:r>
      <w:r w:rsidR="00C4059A">
        <w:rPr>
          <w:rFonts w:cs="Times New Roman"/>
          <w:sz w:val="24"/>
          <w:szCs w:val="24"/>
        </w:rPr>
        <w:t>9</w:t>
      </w:r>
      <w:r w:rsidR="0079237E">
        <w:rPr>
          <w:rFonts w:cs="Times New Roman"/>
          <w:sz w:val="24"/>
          <w:szCs w:val="24"/>
        </w:rPr>
        <w:t>]</w:t>
      </w:r>
      <w:r w:rsidRPr="005F0B9B">
        <w:rPr>
          <w:rFonts w:cs="Times New Roman"/>
          <w:sz w:val="24"/>
          <w:szCs w:val="24"/>
        </w:rPr>
        <w:t xml:space="preserve"> </w:t>
      </w:r>
    </w:p>
    <w:p w14:paraId="78482160" w14:textId="77777777" w:rsidR="00CD382A" w:rsidRPr="005F0B9B" w:rsidRDefault="00CD382A" w:rsidP="00D82E0D">
      <w:pPr>
        <w:pStyle w:val="ListParagraph"/>
        <w:ind w:left="1080"/>
        <w:rPr>
          <w:b/>
          <w:bCs/>
          <w:sz w:val="24"/>
          <w:szCs w:val="26"/>
        </w:rPr>
      </w:pPr>
    </w:p>
    <w:p w14:paraId="134BF083" w14:textId="0024C59C" w:rsidR="00CD382A" w:rsidRPr="005F0B9B" w:rsidRDefault="00CD382A" w:rsidP="00D82E0D">
      <w:pPr>
        <w:rPr>
          <w:rFonts w:cs="Times New Roman"/>
          <w:sz w:val="24"/>
          <w:szCs w:val="24"/>
        </w:rPr>
      </w:pPr>
      <w:r w:rsidRPr="005F0B9B">
        <w:rPr>
          <w:sz w:val="24"/>
          <w:szCs w:val="24"/>
        </w:rPr>
        <w:lastRenderedPageBreak/>
        <w:t>(iv) Tilted standard of proof</w:t>
      </w:r>
      <w:r w:rsidRPr="005F0B9B">
        <w:rPr>
          <w:rFonts w:cs="Times New Roman"/>
          <w:sz w:val="24"/>
          <w:szCs w:val="24"/>
        </w:rPr>
        <w:t xml:space="preserve">: </w:t>
      </w:r>
    </w:p>
    <w:p w14:paraId="07F9BD56" w14:textId="77777777" w:rsidR="00CD382A" w:rsidRPr="005F0B9B" w:rsidRDefault="00CD382A" w:rsidP="00D82E0D">
      <w:pPr>
        <w:rPr>
          <w:rFonts w:cs="Times New Roman"/>
          <w:sz w:val="24"/>
          <w:szCs w:val="24"/>
        </w:rPr>
      </w:pPr>
    </w:p>
    <w:p w14:paraId="5275C0EB" w14:textId="4DBF1094" w:rsidR="00CD382A" w:rsidRPr="005F0B9B" w:rsidRDefault="00CD382A" w:rsidP="00D82E0D">
      <w:pPr>
        <w:rPr>
          <w:rFonts w:cs="Times New Roman"/>
          <w:sz w:val="24"/>
          <w:szCs w:val="24"/>
        </w:rPr>
      </w:pPr>
      <w:r w:rsidRPr="005F0B9B">
        <w:rPr>
          <w:rFonts w:cs="Times New Roman"/>
          <w:sz w:val="24"/>
          <w:szCs w:val="24"/>
        </w:rPr>
        <w:t>Previously, schools were required to use a “preponderance of the evidence” standard (i.e., “more likely than not”) in all sexual harassment investigations.</w:t>
      </w:r>
      <w:r w:rsidR="0079237E">
        <w:rPr>
          <w:rFonts w:cs="Times New Roman"/>
          <w:sz w:val="24"/>
          <w:szCs w:val="24"/>
        </w:rPr>
        <w:t>[</w:t>
      </w:r>
      <w:r w:rsidR="00C4059A">
        <w:rPr>
          <w:rFonts w:cs="Times New Roman"/>
          <w:sz w:val="24"/>
          <w:szCs w:val="24"/>
        </w:rPr>
        <w:t>50</w:t>
      </w:r>
      <w:r w:rsidR="0079237E">
        <w:rPr>
          <w:rFonts w:cs="Times New Roman"/>
          <w:sz w:val="24"/>
          <w:szCs w:val="24"/>
        </w:rPr>
        <w:t>]</w:t>
      </w:r>
      <w:r w:rsidRPr="005F0B9B">
        <w:rPr>
          <w:rFonts w:cs="Times New Roman"/>
          <w:sz w:val="24"/>
          <w:szCs w:val="24"/>
        </w:rPr>
        <w:t xml:space="preserve"> This is the same standard that is used by courts in </w:t>
      </w:r>
      <w:r w:rsidRPr="0079237E">
        <w:rPr>
          <w:rFonts w:cs="Times New Roman"/>
          <w:sz w:val="24"/>
          <w:szCs w:val="24"/>
        </w:rPr>
        <w:t>all civil rights cases</w:t>
      </w:r>
      <w:r w:rsidR="0079237E">
        <w:rPr>
          <w:rFonts w:cs="Times New Roman"/>
          <w:sz w:val="24"/>
          <w:szCs w:val="24"/>
        </w:rPr>
        <w:t>[</w:t>
      </w:r>
      <w:r w:rsidR="00AE7E87">
        <w:rPr>
          <w:rFonts w:cs="Times New Roman"/>
          <w:sz w:val="24"/>
          <w:szCs w:val="24"/>
        </w:rPr>
        <w:t>5</w:t>
      </w:r>
      <w:r w:rsidR="00C4059A">
        <w:rPr>
          <w:rFonts w:cs="Times New Roman"/>
          <w:sz w:val="24"/>
          <w:szCs w:val="24"/>
        </w:rPr>
        <w:t>1</w:t>
      </w:r>
      <w:r w:rsidR="0079237E">
        <w:rPr>
          <w:rFonts w:cs="Times New Roman"/>
          <w:sz w:val="24"/>
          <w:szCs w:val="24"/>
        </w:rPr>
        <w:t>]</w:t>
      </w:r>
      <w:r w:rsidRPr="005F0B9B">
        <w:rPr>
          <w:rFonts w:cs="Times New Roman"/>
          <w:sz w:val="24"/>
          <w:szCs w:val="24"/>
        </w:rPr>
        <w:t xml:space="preserve"> and is </w:t>
      </w:r>
      <w:r w:rsidRPr="0079237E">
        <w:rPr>
          <w:rFonts w:cs="Times New Roman"/>
          <w:sz w:val="24"/>
          <w:szCs w:val="24"/>
        </w:rPr>
        <w:t>the only standard of proof</w:t>
      </w:r>
      <w:r w:rsidR="0079237E">
        <w:rPr>
          <w:rFonts w:cs="Times New Roman"/>
          <w:sz w:val="24"/>
          <w:szCs w:val="24"/>
        </w:rPr>
        <w:t>[</w:t>
      </w:r>
      <w:r w:rsidR="00AE7E87">
        <w:rPr>
          <w:rFonts w:cs="Times New Roman"/>
          <w:sz w:val="24"/>
          <w:szCs w:val="24"/>
        </w:rPr>
        <w:t>5</w:t>
      </w:r>
      <w:r w:rsidR="00C4059A">
        <w:rPr>
          <w:rFonts w:cs="Times New Roman"/>
          <w:sz w:val="24"/>
          <w:szCs w:val="24"/>
        </w:rPr>
        <w:t>2</w:t>
      </w:r>
      <w:r w:rsidR="0079237E">
        <w:rPr>
          <w:rFonts w:cs="Times New Roman"/>
          <w:sz w:val="24"/>
          <w:szCs w:val="24"/>
        </w:rPr>
        <w:t xml:space="preserve">] </w:t>
      </w:r>
      <w:r w:rsidRPr="005F0B9B">
        <w:rPr>
          <w:rFonts w:cs="Times New Roman"/>
          <w:sz w:val="24"/>
          <w:szCs w:val="24"/>
        </w:rPr>
        <w:t>that treats both sides equally. Under the new rule, schools will be able to choose between using the preponderance standard or the much higher standard of “clear and convincing evidence” (i.e., “highly and substantially more likely than not”) to determine responsibility for sexual harassment, as long as they use the same standard against student and staff respondents.</w:t>
      </w:r>
      <w:r w:rsidR="003D4391">
        <w:rPr>
          <w:rFonts w:cs="Times New Roman"/>
          <w:sz w:val="24"/>
          <w:szCs w:val="24"/>
        </w:rPr>
        <w:t>[</w:t>
      </w:r>
      <w:r w:rsidR="00AE7E87">
        <w:rPr>
          <w:rFonts w:cs="Times New Roman"/>
          <w:sz w:val="24"/>
          <w:szCs w:val="24"/>
        </w:rPr>
        <w:t>5</w:t>
      </w:r>
      <w:r w:rsidR="00C4059A">
        <w:rPr>
          <w:rFonts w:cs="Times New Roman"/>
          <w:sz w:val="24"/>
          <w:szCs w:val="24"/>
        </w:rPr>
        <w:t>3</w:t>
      </w:r>
      <w:r w:rsidR="003D4391">
        <w:rPr>
          <w:rFonts w:cs="Times New Roman"/>
          <w:sz w:val="24"/>
          <w:szCs w:val="24"/>
        </w:rPr>
        <w:t>]</w:t>
      </w:r>
      <w:r w:rsidRPr="005F0B9B" w:rsidDel="0061709F">
        <w:rPr>
          <w:rFonts w:cs="Times New Roman"/>
          <w:sz w:val="24"/>
          <w:szCs w:val="24"/>
        </w:rPr>
        <w:t xml:space="preserve"> </w:t>
      </w:r>
      <w:r w:rsidRPr="005F0B9B">
        <w:rPr>
          <w:rFonts w:cs="Times New Roman"/>
          <w:sz w:val="24"/>
          <w:szCs w:val="24"/>
        </w:rPr>
        <w:t xml:space="preserve">Because some school employees’ collective bargaining agreements require use of the “clear and convincing evidence” standard for all employee misconduct investigations, some schools will thus be required to use the “clear and convincing evidence” standard in student sexual harassment investigations, even if they continue to use the preponderance standard for all other investigations of student misconduct, like a fist fight or religious harassment. </w:t>
      </w:r>
    </w:p>
    <w:p w14:paraId="171D1D8C" w14:textId="77777777" w:rsidR="00CD382A" w:rsidRPr="005F0B9B" w:rsidRDefault="00CD382A" w:rsidP="00D82E0D">
      <w:pPr>
        <w:pStyle w:val="ListParagraph"/>
        <w:ind w:left="1080"/>
        <w:rPr>
          <w:rFonts w:cs="Times New Roman"/>
          <w:sz w:val="24"/>
          <w:szCs w:val="24"/>
        </w:rPr>
      </w:pPr>
    </w:p>
    <w:p w14:paraId="02354D6D" w14:textId="74F54F8E" w:rsidR="00CD382A" w:rsidRPr="005F0B9B" w:rsidRDefault="00CD382A" w:rsidP="00D82E0D">
      <w:pPr>
        <w:rPr>
          <w:rFonts w:cs="Times New Roman"/>
          <w:sz w:val="24"/>
          <w:szCs w:val="24"/>
        </w:rPr>
      </w:pPr>
      <w:r w:rsidRPr="005F0B9B">
        <w:rPr>
          <w:rFonts w:cs="Times New Roman"/>
          <w:sz w:val="24"/>
          <w:szCs w:val="24"/>
        </w:rPr>
        <w:t xml:space="preserve">Allowing schools to use a “clear and convincing evidence” standard that tilts the scales in favor of respondents and to apply this standard only in sexual harassment investigations is inequitable and discriminatory. This rule again appears to be based on the harmful rape myth that students who report sexual harassment are inherently less credible than students who report other types of misconduct. </w:t>
      </w:r>
    </w:p>
    <w:p w14:paraId="51E7F14A" w14:textId="77777777" w:rsidR="00CD382A" w:rsidRPr="005F0B9B" w:rsidRDefault="00CD382A" w:rsidP="00D82E0D">
      <w:pPr>
        <w:pStyle w:val="ListParagraph"/>
        <w:ind w:left="1080"/>
        <w:rPr>
          <w:b/>
          <w:bCs/>
          <w:sz w:val="24"/>
          <w:szCs w:val="26"/>
        </w:rPr>
      </w:pPr>
    </w:p>
    <w:p w14:paraId="5138C84A" w14:textId="26871920" w:rsidR="00CD382A" w:rsidRPr="005F0B9B" w:rsidRDefault="00CD382A" w:rsidP="00D82E0D">
      <w:pPr>
        <w:tabs>
          <w:tab w:val="left" w:pos="1080"/>
        </w:tabs>
        <w:rPr>
          <w:rFonts w:cs="Times New Roman"/>
          <w:sz w:val="24"/>
          <w:szCs w:val="24"/>
        </w:rPr>
      </w:pPr>
      <w:r w:rsidRPr="005F0B9B">
        <w:rPr>
          <w:rFonts w:cs="Times New Roman"/>
          <w:sz w:val="24"/>
          <w:szCs w:val="24"/>
        </w:rPr>
        <w:t>** HARMFUL RESPONSES **</w:t>
      </w:r>
    </w:p>
    <w:p w14:paraId="305FBD81" w14:textId="77777777" w:rsidR="00CD382A" w:rsidRPr="005F0B9B" w:rsidRDefault="00CD382A" w:rsidP="00D82E0D">
      <w:pPr>
        <w:tabs>
          <w:tab w:val="left" w:pos="1080"/>
        </w:tabs>
        <w:rPr>
          <w:rFonts w:cs="Times New Roman"/>
          <w:sz w:val="24"/>
          <w:szCs w:val="24"/>
        </w:rPr>
      </w:pPr>
    </w:p>
    <w:p w14:paraId="3BA45ED9" w14:textId="524EAF3D" w:rsidR="00CD382A" w:rsidRPr="005F0B9B" w:rsidRDefault="00CD382A" w:rsidP="00D82E0D">
      <w:pPr>
        <w:tabs>
          <w:tab w:val="left" w:pos="1080"/>
        </w:tabs>
        <w:rPr>
          <w:rFonts w:cs="Times New Roman"/>
          <w:b/>
          <w:bCs/>
          <w:sz w:val="24"/>
          <w:szCs w:val="24"/>
        </w:rPr>
      </w:pPr>
      <w:r w:rsidRPr="005F0B9B">
        <w:rPr>
          <w:rFonts w:cs="Times New Roman"/>
          <w:sz w:val="24"/>
          <w:szCs w:val="24"/>
        </w:rPr>
        <w:t xml:space="preserve">Schools will be: (i) allowed to use mediation to resolve student-on-student sexual assault complaints and (ii) permitted to fail to provide survivors with meaningful support. </w:t>
      </w:r>
      <w:proofErr w:type="gramStart"/>
      <w:r w:rsidRPr="005F0B9B">
        <w:rPr>
          <w:rFonts w:cs="Times New Roman"/>
          <w:sz w:val="24"/>
          <w:szCs w:val="24"/>
        </w:rPr>
        <w:t>Both of these</w:t>
      </w:r>
      <w:proofErr w:type="gramEnd"/>
      <w:r w:rsidRPr="005F0B9B">
        <w:rPr>
          <w:rFonts w:cs="Times New Roman"/>
          <w:sz w:val="24"/>
          <w:szCs w:val="24"/>
        </w:rPr>
        <w:t xml:space="preserve"> changes threaten significant harm to students who experience sexual assault or other forms of sexual harassment.</w:t>
      </w:r>
    </w:p>
    <w:p w14:paraId="3121934D" w14:textId="77777777" w:rsidR="00CD382A" w:rsidRPr="005F0B9B" w:rsidRDefault="00CD382A" w:rsidP="00D82E0D">
      <w:pPr>
        <w:tabs>
          <w:tab w:val="left" w:pos="1080"/>
        </w:tabs>
        <w:rPr>
          <w:rFonts w:cs="Times New Roman"/>
          <w:b/>
          <w:bCs/>
          <w:sz w:val="24"/>
          <w:szCs w:val="24"/>
        </w:rPr>
      </w:pPr>
    </w:p>
    <w:p w14:paraId="3A0FDDAA" w14:textId="77777777" w:rsidR="00CD382A" w:rsidRPr="005F0B9B" w:rsidRDefault="00CD382A" w:rsidP="00D82E0D">
      <w:pPr>
        <w:rPr>
          <w:sz w:val="24"/>
          <w:szCs w:val="24"/>
        </w:rPr>
      </w:pPr>
      <w:r w:rsidRPr="005F0B9B">
        <w:rPr>
          <w:sz w:val="24"/>
          <w:szCs w:val="24"/>
        </w:rPr>
        <w:t xml:space="preserve">(i) Mediating student-on-student sexual assault: </w:t>
      </w:r>
    </w:p>
    <w:p w14:paraId="236C1D86" w14:textId="77777777" w:rsidR="00CD382A" w:rsidRPr="005F0B9B" w:rsidRDefault="00CD382A" w:rsidP="00D82E0D">
      <w:pPr>
        <w:rPr>
          <w:sz w:val="24"/>
          <w:szCs w:val="24"/>
        </w:rPr>
      </w:pPr>
    </w:p>
    <w:p w14:paraId="4CADD03C" w14:textId="6D8DB6F8" w:rsidR="00CD382A" w:rsidRPr="005F0B9B" w:rsidRDefault="00CD382A" w:rsidP="00D82E0D">
      <w:pPr>
        <w:rPr>
          <w:rFonts w:asciiTheme="minorHAnsi" w:eastAsiaTheme="minorEastAsia" w:hAnsiTheme="minorHAnsi"/>
          <w:sz w:val="24"/>
          <w:szCs w:val="24"/>
        </w:rPr>
      </w:pPr>
      <w:r w:rsidRPr="005F0B9B">
        <w:rPr>
          <w:sz w:val="24"/>
          <w:szCs w:val="24"/>
        </w:rPr>
        <w:t>Previously, schools were prohibited from using mediation to resolve sexual assault complaints,</w:t>
      </w:r>
      <w:r w:rsidR="003D4391">
        <w:rPr>
          <w:sz w:val="24"/>
          <w:szCs w:val="24"/>
        </w:rPr>
        <w:t>[</w:t>
      </w:r>
      <w:r w:rsidR="00AE7E87">
        <w:rPr>
          <w:sz w:val="24"/>
          <w:szCs w:val="24"/>
        </w:rPr>
        <w:t>5</w:t>
      </w:r>
      <w:r w:rsidR="00C4059A">
        <w:rPr>
          <w:sz w:val="24"/>
          <w:szCs w:val="24"/>
        </w:rPr>
        <w:t>4</w:t>
      </w:r>
      <w:r w:rsidR="003D4391">
        <w:rPr>
          <w:sz w:val="24"/>
          <w:szCs w:val="24"/>
        </w:rPr>
        <w:t>]</w:t>
      </w:r>
      <w:r w:rsidRPr="005F0B9B">
        <w:rPr>
          <w:sz w:val="24"/>
          <w:szCs w:val="24"/>
        </w:rPr>
        <w:t xml:space="preserve"> because mediation assumes both parties share responsibility for the assault, because mediation can allow assailants to pressure survivors into inappropriate resolutions, and because mediation often requires direct interaction between the assailant and survivor, which can be retraumatizing. Under the new rule, schools will be allowed to use mediation to resolve any complaint</w:t>
      </w:r>
      <w:r w:rsidR="00C066B9">
        <w:rPr>
          <w:sz w:val="24"/>
          <w:szCs w:val="24"/>
        </w:rPr>
        <w:t xml:space="preserve"> of </w:t>
      </w:r>
      <w:r w:rsidRPr="005F0B9B">
        <w:rPr>
          <w:sz w:val="24"/>
          <w:szCs w:val="24"/>
        </w:rPr>
        <w:t xml:space="preserve">student-on-student </w:t>
      </w:r>
      <w:r w:rsidR="00DA0305" w:rsidRPr="005F0B9B">
        <w:rPr>
          <w:sz w:val="24"/>
          <w:szCs w:val="24"/>
        </w:rPr>
        <w:t>sexual harassment</w:t>
      </w:r>
      <w:r w:rsidR="00DA0305">
        <w:rPr>
          <w:sz w:val="24"/>
          <w:szCs w:val="24"/>
        </w:rPr>
        <w:t>, including</w:t>
      </w:r>
      <w:r w:rsidR="00DA0305" w:rsidRPr="005F0B9B">
        <w:rPr>
          <w:sz w:val="24"/>
          <w:szCs w:val="24"/>
        </w:rPr>
        <w:t xml:space="preserve"> </w:t>
      </w:r>
      <w:r w:rsidRPr="005F0B9B">
        <w:rPr>
          <w:sz w:val="24"/>
          <w:szCs w:val="24"/>
        </w:rPr>
        <w:t>sexual assault</w:t>
      </w:r>
      <w:r w:rsidR="00E05EF2" w:rsidRPr="00E05EF2">
        <w:rPr>
          <w:sz w:val="24"/>
          <w:szCs w:val="24"/>
        </w:rPr>
        <w:t>, domestic violence, dating violence, and stalking.</w:t>
      </w:r>
      <w:r w:rsidR="003D4391">
        <w:rPr>
          <w:sz w:val="24"/>
          <w:szCs w:val="24"/>
        </w:rPr>
        <w:t>[</w:t>
      </w:r>
      <w:r w:rsidR="00AE7E87">
        <w:rPr>
          <w:sz w:val="24"/>
          <w:szCs w:val="24"/>
        </w:rPr>
        <w:t>5</w:t>
      </w:r>
      <w:r w:rsidR="00C4059A">
        <w:rPr>
          <w:sz w:val="24"/>
          <w:szCs w:val="24"/>
        </w:rPr>
        <w:t>5</w:t>
      </w:r>
      <w:r w:rsidR="003D4391">
        <w:rPr>
          <w:sz w:val="24"/>
          <w:szCs w:val="24"/>
        </w:rPr>
        <w:t>]</w:t>
      </w:r>
      <w:r w:rsidRPr="005F0B9B">
        <w:rPr>
          <w:sz w:val="24"/>
          <w:szCs w:val="24"/>
        </w:rPr>
        <w:t xml:space="preserve"> </w:t>
      </w:r>
    </w:p>
    <w:p w14:paraId="6537DEB5" w14:textId="77777777" w:rsidR="00CD382A" w:rsidRPr="005F0B9B" w:rsidRDefault="00CD382A" w:rsidP="00D82E0D">
      <w:pPr>
        <w:pStyle w:val="ListParagraph"/>
        <w:ind w:left="1080"/>
        <w:rPr>
          <w:b/>
          <w:bCs/>
          <w:sz w:val="24"/>
          <w:szCs w:val="26"/>
        </w:rPr>
      </w:pPr>
    </w:p>
    <w:p w14:paraId="3A1B480F" w14:textId="22F8D6F5" w:rsidR="00CD382A" w:rsidRPr="005F0B9B" w:rsidRDefault="00CD382A" w:rsidP="00D82E0D">
      <w:pPr>
        <w:rPr>
          <w:sz w:val="24"/>
          <w:szCs w:val="26"/>
        </w:rPr>
      </w:pPr>
      <w:r w:rsidRPr="005F0B9B">
        <w:rPr>
          <w:sz w:val="24"/>
          <w:szCs w:val="24"/>
        </w:rPr>
        <w:t>Students, survivors, and advocates alike opposed this rule when it was proposed because mediation can “foster coercion,” allows abusers to manipulate victims,</w:t>
      </w:r>
      <w:r w:rsidR="003D4391">
        <w:rPr>
          <w:sz w:val="24"/>
          <w:szCs w:val="24"/>
        </w:rPr>
        <w:t>[</w:t>
      </w:r>
      <w:r w:rsidR="00AE7E87">
        <w:rPr>
          <w:sz w:val="24"/>
          <w:szCs w:val="24"/>
        </w:rPr>
        <w:t>5</w:t>
      </w:r>
      <w:r w:rsidR="00C4059A">
        <w:rPr>
          <w:sz w:val="24"/>
          <w:szCs w:val="24"/>
        </w:rPr>
        <w:t>6</w:t>
      </w:r>
      <w:r w:rsidR="003D4391">
        <w:rPr>
          <w:sz w:val="24"/>
          <w:szCs w:val="24"/>
        </w:rPr>
        <w:t>]</w:t>
      </w:r>
      <w:r w:rsidRPr="005F0B9B">
        <w:rPr>
          <w:sz w:val="24"/>
          <w:szCs w:val="24"/>
        </w:rPr>
        <w:t xml:space="preserve"> and allows students to be “pressured by administrators” into entering mediation.</w:t>
      </w:r>
      <w:r w:rsidR="003D4391">
        <w:rPr>
          <w:sz w:val="24"/>
          <w:szCs w:val="24"/>
        </w:rPr>
        <w:t>[5</w:t>
      </w:r>
      <w:r w:rsidR="00C4059A">
        <w:rPr>
          <w:sz w:val="24"/>
          <w:szCs w:val="24"/>
        </w:rPr>
        <w:t>7</w:t>
      </w:r>
      <w:r w:rsidR="003D4391">
        <w:rPr>
          <w:sz w:val="24"/>
          <w:szCs w:val="24"/>
        </w:rPr>
        <w:t>]</w:t>
      </w:r>
      <w:r w:rsidRPr="005F0B9B">
        <w:rPr>
          <w:sz w:val="24"/>
          <w:szCs w:val="24"/>
        </w:rPr>
        <w:t xml:space="preserve"> </w:t>
      </w:r>
    </w:p>
    <w:p w14:paraId="43A83BD2" w14:textId="77777777" w:rsidR="00CD382A" w:rsidRPr="005F0B9B" w:rsidRDefault="00CD382A" w:rsidP="00D82E0D">
      <w:pPr>
        <w:pStyle w:val="ListParagraph"/>
        <w:rPr>
          <w:sz w:val="24"/>
          <w:szCs w:val="26"/>
        </w:rPr>
      </w:pPr>
    </w:p>
    <w:p w14:paraId="0E958A43" w14:textId="77777777" w:rsidR="009421FE" w:rsidRPr="005F0B9B" w:rsidRDefault="009421FE" w:rsidP="00D82E0D">
      <w:pPr>
        <w:rPr>
          <w:rFonts w:cs="Times New Roman"/>
          <w:sz w:val="24"/>
          <w:szCs w:val="24"/>
        </w:rPr>
      </w:pPr>
      <w:r w:rsidRPr="005F0B9B">
        <w:rPr>
          <w:rFonts w:cs="Times New Roman"/>
          <w:sz w:val="24"/>
          <w:szCs w:val="24"/>
        </w:rPr>
        <w:t xml:space="preserve">(ii) </w:t>
      </w:r>
      <w:r w:rsidR="00CD382A" w:rsidRPr="005F0B9B">
        <w:rPr>
          <w:rFonts w:cs="Times New Roman"/>
          <w:sz w:val="24"/>
          <w:szCs w:val="24"/>
        </w:rPr>
        <w:t xml:space="preserve">Lack of meaningful support for victims: </w:t>
      </w:r>
    </w:p>
    <w:p w14:paraId="25FE419D" w14:textId="77777777" w:rsidR="009421FE" w:rsidRPr="005F0B9B" w:rsidRDefault="009421FE" w:rsidP="00D82E0D">
      <w:pPr>
        <w:rPr>
          <w:rFonts w:cs="Times New Roman"/>
          <w:sz w:val="24"/>
          <w:szCs w:val="24"/>
        </w:rPr>
      </w:pPr>
    </w:p>
    <w:p w14:paraId="280BAEFF" w14:textId="37790482" w:rsidR="00CD382A" w:rsidRPr="005F0B9B" w:rsidRDefault="00CD382A" w:rsidP="00D82E0D">
      <w:pPr>
        <w:rPr>
          <w:rFonts w:cs="Times New Roman"/>
          <w:sz w:val="24"/>
          <w:szCs w:val="24"/>
        </w:rPr>
      </w:pPr>
      <w:r w:rsidRPr="005F0B9B">
        <w:rPr>
          <w:rFonts w:cs="Times New Roman"/>
          <w:sz w:val="24"/>
          <w:szCs w:val="24"/>
        </w:rPr>
        <w:t xml:space="preserve">Supportive measures (or “interim measures”) are reasonable steps that schools are required to take—before, during, or without an investigation—to ensure that sexual harassment does not interfere with a student’s education. Supportive measures can include </w:t>
      </w:r>
      <w:r w:rsidRPr="005F0B9B">
        <w:rPr>
          <w:sz w:val="24"/>
          <w:szCs w:val="24"/>
        </w:rPr>
        <w:t xml:space="preserve">changes to class schedules or housing assignments to separate the students, </w:t>
      </w:r>
      <w:r w:rsidRPr="005F0B9B">
        <w:rPr>
          <w:rFonts w:cs="Times New Roman"/>
          <w:sz w:val="24"/>
          <w:szCs w:val="24"/>
        </w:rPr>
        <w:t>counseling services, tutoring services, excused absences, or changes in assignments and tests.</w:t>
      </w:r>
      <w:r w:rsidR="009D4198">
        <w:rPr>
          <w:rFonts w:cs="Times New Roman"/>
          <w:sz w:val="24"/>
          <w:szCs w:val="24"/>
        </w:rPr>
        <w:t>[5</w:t>
      </w:r>
      <w:r w:rsidR="00C4059A">
        <w:rPr>
          <w:rFonts w:cs="Times New Roman"/>
          <w:sz w:val="24"/>
          <w:szCs w:val="24"/>
        </w:rPr>
        <w:t>8</w:t>
      </w:r>
      <w:r w:rsidR="009D4198">
        <w:rPr>
          <w:rFonts w:cs="Times New Roman"/>
          <w:sz w:val="24"/>
          <w:szCs w:val="24"/>
        </w:rPr>
        <w:t>]</w:t>
      </w:r>
      <w:r w:rsidRPr="005F0B9B">
        <w:rPr>
          <w:rFonts w:cs="Times New Roman"/>
          <w:sz w:val="24"/>
          <w:szCs w:val="24"/>
        </w:rPr>
        <w:t xml:space="preserve"> Previously, schools were instructed to minimize the burden of these measures on the complainant.</w:t>
      </w:r>
      <w:r w:rsidR="009D4198">
        <w:rPr>
          <w:rFonts w:cs="Times New Roman"/>
          <w:sz w:val="24"/>
          <w:szCs w:val="24"/>
        </w:rPr>
        <w:t>[5</w:t>
      </w:r>
      <w:r w:rsidR="00C4059A">
        <w:rPr>
          <w:rFonts w:cs="Times New Roman"/>
          <w:sz w:val="24"/>
          <w:szCs w:val="24"/>
        </w:rPr>
        <w:t>9</w:t>
      </w:r>
      <w:r w:rsidR="009D4198">
        <w:rPr>
          <w:rFonts w:cs="Times New Roman"/>
          <w:sz w:val="24"/>
          <w:szCs w:val="24"/>
        </w:rPr>
        <w:t>]</w:t>
      </w:r>
      <w:r w:rsidRPr="005F0B9B">
        <w:rPr>
          <w:rFonts w:cs="Times New Roman"/>
          <w:sz w:val="24"/>
          <w:szCs w:val="24"/>
        </w:rPr>
        <w:t xml:space="preserve"> For example, schools were permitted to issue a one</w:t>
      </w:r>
      <w:r w:rsidRPr="005F0B9B">
        <w:rPr>
          <w:rFonts w:cs="Times New Roman"/>
          <w:sz w:val="24"/>
          <w:szCs w:val="24"/>
        </w:rPr>
        <w:noBreakHyphen/>
        <w:t>way no-contact order prohibiting the named harasser from contacting the complainant (instead of a mutual no-contact order prohibiting both parties from contacting each other).</w:t>
      </w:r>
      <w:r w:rsidR="009D4198">
        <w:rPr>
          <w:rFonts w:cs="Times New Roman"/>
          <w:sz w:val="24"/>
          <w:szCs w:val="24"/>
        </w:rPr>
        <w:t>[</w:t>
      </w:r>
      <w:r w:rsidR="00C4059A">
        <w:rPr>
          <w:rFonts w:cs="Times New Roman"/>
          <w:sz w:val="24"/>
          <w:szCs w:val="24"/>
        </w:rPr>
        <w:t>60</w:t>
      </w:r>
      <w:r w:rsidR="009D4198">
        <w:rPr>
          <w:rFonts w:cs="Times New Roman"/>
          <w:sz w:val="24"/>
          <w:szCs w:val="24"/>
        </w:rPr>
        <w:t>]</w:t>
      </w:r>
      <w:r w:rsidRPr="005F0B9B">
        <w:rPr>
          <w:rFonts w:cs="Times New Roman"/>
          <w:sz w:val="24"/>
          <w:szCs w:val="24"/>
        </w:rPr>
        <w:t xml:space="preserve"> </w:t>
      </w:r>
    </w:p>
    <w:p w14:paraId="63453FF5" w14:textId="77777777" w:rsidR="00CD382A" w:rsidRPr="005F0B9B" w:rsidRDefault="00CD382A" w:rsidP="00D82E0D">
      <w:pPr>
        <w:pStyle w:val="ListParagraph"/>
        <w:rPr>
          <w:rFonts w:cs="Times New Roman"/>
          <w:sz w:val="24"/>
          <w:szCs w:val="24"/>
        </w:rPr>
      </w:pPr>
    </w:p>
    <w:p w14:paraId="3FB05B2E" w14:textId="356AE75C" w:rsidR="00CD382A" w:rsidRPr="005F0B9B" w:rsidRDefault="00CD382A" w:rsidP="00D82E0D">
      <w:pPr>
        <w:rPr>
          <w:sz w:val="24"/>
          <w:szCs w:val="26"/>
        </w:rPr>
      </w:pPr>
      <w:r w:rsidRPr="005F0B9B">
        <w:rPr>
          <w:rFonts w:cs="Times New Roman"/>
          <w:sz w:val="24"/>
          <w:szCs w:val="24"/>
        </w:rPr>
        <w:lastRenderedPageBreak/>
        <w:t xml:space="preserve">Under the new rule, schools will be </w:t>
      </w:r>
      <w:r w:rsidR="0044242D" w:rsidRPr="0044242D">
        <w:rPr>
          <w:rFonts w:cs="Times New Roman"/>
          <w:sz w:val="24"/>
          <w:szCs w:val="24"/>
        </w:rPr>
        <w:t xml:space="preserve">required to provide supportive measures to complainants whose complaints are not dismissed but will be </w:t>
      </w:r>
      <w:r w:rsidRPr="005F0B9B">
        <w:rPr>
          <w:rFonts w:cs="Times New Roman"/>
          <w:sz w:val="24"/>
          <w:szCs w:val="24"/>
        </w:rPr>
        <w:t xml:space="preserve">prohibited from providing supportive measures that are </w:t>
      </w:r>
      <w:r w:rsidRPr="005F0B9B">
        <w:rPr>
          <w:sz w:val="24"/>
          <w:szCs w:val="24"/>
        </w:rPr>
        <w:t>“disciplinary,” “punitive,” or that “unreasonably burden” the other party.</w:t>
      </w:r>
      <w:r w:rsidR="009D4198">
        <w:rPr>
          <w:sz w:val="24"/>
          <w:szCs w:val="24"/>
        </w:rPr>
        <w:t>[</w:t>
      </w:r>
      <w:r w:rsidR="0044242D">
        <w:rPr>
          <w:sz w:val="24"/>
          <w:szCs w:val="24"/>
        </w:rPr>
        <w:t>6</w:t>
      </w:r>
      <w:r w:rsidR="00C4059A">
        <w:rPr>
          <w:sz w:val="24"/>
          <w:szCs w:val="24"/>
        </w:rPr>
        <w:t>1</w:t>
      </w:r>
      <w:r w:rsidR="009D4198">
        <w:rPr>
          <w:sz w:val="24"/>
          <w:szCs w:val="24"/>
        </w:rPr>
        <w:t>]</w:t>
      </w:r>
      <w:r w:rsidRPr="005F0B9B">
        <w:rPr>
          <w:sz w:val="24"/>
          <w:szCs w:val="24"/>
        </w:rPr>
        <w:t xml:space="preserve"> This may lead some schools to impose mutual no-contact orders, which puts victims at risk of discipline, given that abusers often manipulate victims into violating mutual no‑contact orders.</w:t>
      </w:r>
      <w:r w:rsidR="009D4198">
        <w:rPr>
          <w:sz w:val="24"/>
          <w:szCs w:val="24"/>
        </w:rPr>
        <w:t>[</w:t>
      </w:r>
      <w:r w:rsidR="000C4A88">
        <w:rPr>
          <w:sz w:val="24"/>
          <w:szCs w:val="24"/>
        </w:rPr>
        <w:t>6</w:t>
      </w:r>
      <w:r w:rsidR="00C4059A">
        <w:rPr>
          <w:sz w:val="24"/>
          <w:szCs w:val="24"/>
        </w:rPr>
        <w:t>2</w:t>
      </w:r>
      <w:r w:rsidR="009D4198">
        <w:rPr>
          <w:sz w:val="24"/>
          <w:szCs w:val="24"/>
        </w:rPr>
        <w:t>]</w:t>
      </w:r>
      <w:r w:rsidRPr="005F0B9B">
        <w:rPr>
          <w:sz w:val="24"/>
          <w:szCs w:val="24"/>
        </w:rPr>
        <w:t xml:space="preserve"> This could also mean that </w:t>
      </w:r>
      <w:r w:rsidR="00F37A81">
        <w:rPr>
          <w:sz w:val="24"/>
          <w:szCs w:val="24"/>
        </w:rPr>
        <w:t xml:space="preserve">some </w:t>
      </w:r>
      <w:r w:rsidRPr="005F0B9B">
        <w:rPr>
          <w:sz w:val="24"/>
          <w:szCs w:val="24"/>
        </w:rPr>
        <w:t xml:space="preserve">schools will force victims to change their own classes and dorms to avoid their rapist or abuser, because </w:t>
      </w:r>
      <w:r w:rsidR="004063DB">
        <w:rPr>
          <w:sz w:val="24"/>
          <w:szCs w:val="24"/>
        </w:rPr>
        <w:t xml:space="preserve">they mistakenly believe that any </w:t>
      </w:r>
      <w:r w:rsidRPr="005F0B9B">
        <w:rPr>
          <w:sz w:val="24"/>
          <w:szCs w:val="24"/>
        </w:rPr>
        <w:t xml:space="preserve">changes to the respondent’s schedule </w:t>
      </w:r>
      <w:r w:rsidR="005C1747">
        <w:rPr>
          <w:sz w:val="24"/>
          <w:szCs w:val="24"/>
        </w:rPr>
        <w:t xml:space="preserve">will </w:t>
      </w:r>
      <w:r w:rsidRPr="005F0B9B">
        <w:rPr>
          <w:sz w:val="24"/>
          <w:szCs w:val="24"/>
        </w:rPr>
        <w:t>be seen as unreasonably burdensome.</w:t>
      </w:r>
      <w:r w:rsidR="009D4198">
        <w:rPr>
          <w:sz w:val="24"/>
          <w:szCs w:val="24"/>
        </w:rPr>
        <w:t>[</w:t>
      </w:r>
      <w:r w:rsidR="000C4A88">
        <w:rPr>
          <w:sz w:val="24"/>
          <w:szCs w:val="24"/>
        </w:rPr>
        <w:t>6</w:t>
      </w:r>
      <w:r w:rsidR="00C4059A">
        <w:rPr>
          <w:sz w:val="24"/>
          <w:szCs w:val="24"/>
        </w:rPr>
        <w:t>3</w:t>
      </w:r>
      <w:r w:rsidR="009D4198">
        <w:rPr>
          <w:sz w:val="24"/>
          <w:szCs w:val="24"/>
        </w:rPr>
        <w:t>]</w:t>
      </w:r>
    </w:p>
    <w:p w14:paraId="6EF0C697" w14:textId="48FD5540" w:rsidR="00CD382A" w:rsidRPr="005F0B9B" w:rsidRDefault="00CD382A" w:rsidP="00D82E0D">
      <w:pPr>
        <w:pStyle w:val="ListParagraph"/>
        <w:ind w:left="1080"/>
        <w:rPr>
          <w:sz w:val="24"/>
          <w:szCs w:val="26"/>
        </w:rPr>
      </w:pPr>
    </w:p>
    <w:p w14:paraId="588E5D1F" w14:textId="39B2ACAF" w:rsidR="009421FE" w:rsidRPr="005F0B9B" w:rsidRDefault="009421FE" w:rsidP="00D82E0D">
      <w:pPr>
        <w:tabs>
          <w:tab w:val="left" w:pos="1080"/>
        </w:tabs>
        <w:rPr>
          <w:rFonts w:cs="Times New Roman"/>
          <w:sz w:val="24"/>
          <w:szCs w:val="26"/>
        </w:rPr>
      </w:pPr>
      <w:r w:rsidRPr="005F0B9B">
        <w:rPr>
          <w:rFonts w:cs="Times New Roman"/>
          <w:sz w:val="24"/>
          <w:szCs w:val="26"/>
        </w:rPr>
        <w:t xml:space="preserve">** </w:t>
      </w:r>
      <w:r w:rsidR="00CD382A" w:rsidRPr="005F0B9B">
        <w:rPr>
          <w:rFonts w:cs="Times New Roman"/>
          <w:sz w:val="24"/>
          <w:szCs w:val="26"/>
        </w:rPr>
        <w:t>NO NOTICE OF RELIGIOUS EXEMPTIONS</w:t>
      </w:r>
      <w:r w:rsidRPr="005F0B9B">
        <w:rPr>
          <w:rFonts w:cs="Times New Roman"/>
          <w:sz w:val="24"/>
          <w:szCs w:val="26"/>
        </w:rPr>
        <w:t xml:space="preserve"> **</w:t>
      </w:r>
    </w:p>
    <w:p w14:paraId="13226C2A" w14:textId="77777777" w:rsidR="009421FE" w:rsidRPr="005F0B9B" w:rsidRDefault="009421FE" w:rsidP="00D82E0D">
      <w:pPr>
        <w:tabs>
          <w:tab w:val="left" w:pos="1080"/>
        </w:tabs>
        <w:rPr>
          <w:rFonts w:cs="Times New Roman"/>
          <w:b/>
          <w:bCs/>
          <w:sz w:val="24"/>
          <w:szCs w:val="26"/>
        </w:rPr>
      </w:pPr>
    </w:p>
    <w:p w14:paraId="6BA968D9" w14:textId="6897659F" w:rsidR="00CD382A" w:rsidRPr="005F0B9B" w:rsidRDefault="00CD382A" w:rsidP="00D82E0D">
      <w:pPr>
        <w:tabs>
          <w:tab w:val="left" w:pos="1080"/>
        </w:tabs>
        <w:rPr>
          <w:rFonts w:cs="Times New Roman"/>
          <w:sz w:val="24"/>
          <w:szCs w:val="26"/>
        </w:rPr>
      </w:pPr>
      <w:r w:rsidRPr="005F0B9B">
        <w:rPr>
          <w:rFonts w:cs="Times New Roman"/>
          <w:sz w:val="24"/>
          <w:szCs w:val="26"/>
        </w:rPr>
        <w:t xml:space="preserve">Schools that believe they have a religious exemption from Title IX that allows them to discriminate based on sex won’t have to inform the Department of Education or students and families in advance that they are claiming this exemption, which can especially harm women and girls, LGBTQ students, pregnant or parenting students, and students who access or attempt to access birth control or abortion. </w:t>
      </w:r>
    </w:p>
    <w:p w14:paraId="5D282EFD" w14:textId="77777777" w:rsidR="00CD382A" w:rsidRPr="005F0B9B" w:rsidRDefault="00CD382A" w:rsidP="00D82E0D">
      <w:pPr>
        <w:rPr>
          <w:rFonts w:cs="Times New Roman"/>
          <w:sz w:val="24"/>
          <w:szCs w:val="24"/>
        </w:rPr>
      </w:pPr>
    </w:p>
    <w:p w14:paraId="699F77F3" w14:textId="7B684DDB"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Under the new rule, the Department of Education is assuring schools that they will not be required to claim a religious exemption from Title IX exemption from the Department, or give students or their families any notice that they are claiming a religious exemption, before they engage in sex discrimination.</w:t>
      </w:r>
      <w:r w:rsidR="009D4198">
        <w:rPr>
          <w:rFonts w:cs="Times New Roman"/>
          <w:sz w:val="24"/>
          <w:szCs w:val="24"/>
        </w:rPr>
        <w:t>[</w:t>
      </w:r>
      <w:r w:rsidR="002174E3">
        <w:rPr>
          <w:rFonts w:cs="Times New Roman"/>
          <w:sz w:val="24"/>
          <w:szCs w:val="24"/>
        </w:rPr>
        <w:t>6</w:t>
      </w:r>
      <w:r w:rsidR="00C4059A">
        <w:rPr>
          <w:rFonts w:cs="Times New Roman"/>
          <w:sz w:val="24"/>
          <w:szCs w:val="24"/>
        </w:rPr>
        <w:t>4</w:t>
      </w:r>
      <w:r w:rsidR="009D4198">
        <w:rPr>
          <w:rFonts w:cs="Times New Roman"/>
          <w:sz w:val="24"/>
          <w:szCs w:val="24"/>
        </w:rPr>
        <w:t>]</w:t>
      </w:r>
      <w:r w:rsidR="00CD382A" w:rsidRPr="005F0B9B">
        <w:rPr>
          <w:rFonts w:cs="Times New Roman"/>
          <w:sz w:val="24"/>
          <w:szCs w:val="24"/>
        </w:rPr>
        <w:t xml:space="preserve"> Schools can simply claim a religious exemption after they are already under investigation for violating Title IX.</w:t>
      </w:r>
      <w:r w:rsidR="009D4198">
        <w:rPr>
          <w:rFonts w:cs="Times New Roman"/>
          <w:sz w:val="24"/>
          <w:szCs w:val="24"/>
        </w:rPr>
        <w:t>[</w:t>
      </w:r>
      <w:r w:rsidR="002174E3">
        <w:rPr>
          <w:rFonts w:cs="Times New Roman"/>
          <w:sz w:val="24"/>
          <w:szCs w:val="24"/>
        </w:rPr>
        <w:t>6</w:t>
      </w:r>
      <w:r w:rsidR="00C4059A">
        <w:rPr>
          <w:rFonts w:cs="Times New Roman"/>
          <w:sz w:val="24"/>
          <w:szCs w:val="24"/>
        </w:rPr>
        <w:t>5</w:t>
      </w:r>
      <w:r w:rsidR="009D4198">
        <w:rPr>
          <w:rFonts w:cs="Times New Roman"/>
          <w:sz w:val="24"/>
          <w:szCs w:val="24"/>
        </w:rPr>
        <w:t>]</w:t>
      </w:r>
      <w:r w:rsidR="00CD382A" w:rsidRPr="005F0B9B">
        <w:rPr>
          <w:rFonts w:cs="Times New Roman"/>
          <w:sz w:val="24"/>
          <w:szCs w:val="24"/>
        </w:rPr>
        <w:t xml:space="preserve"> </w:t>
      </w:r>
    </w:p>
    <w:p w14:paraId="25C98F87" w14:textId="77777777" w:rsidR="00CD382A" w:rsidRPr="005F0B9B" w:rsidRDefault="00CD382A" w:rsidP="00D82E0D">
      <w:pPr>
        <w:rPr>
          <w:rFonts w:cs="Times New Roman"/>
          <w:sz w:val="24"/>
          <w:szCs w:val="24"/>
        </w:rPr>
      </w:pPr>
    </w:p>
    <w:p w14:paraId="4093F740" w14:textId="2ACC1EB9"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On top of this, in a separate Title IX rule,</w:t>
      </w:r>
      <w:r w:rsidR="009D4198">
        <w:rPr>
          <w:rFonts w:cs="Times New Roman"/>
          <w:sz w:val="24"/>
          <w:szCs w:val="24"/>
        </w:rPr>
        <w:t>[</w:t>
      </w:r>
      <w:r w:rsidR="002174E3">
        <w:rPr>
          <w:rFonts w:cs="Times New Roman"/>
          <w:sz w:val="24"/>
          <w:szCs w:val="24"/>
        </w:rPr>
        <w:t>6</w:t>
      </w:r>
      <w:r w:rsidR="00C4059A">
        <w:rPr>
          <w:rFonts w:cs="Times New Roman"/>
          <w:sz w:val="24"/>
          <w:szCs w:val="24"/>
        </w:rPr>
        <w:t>6</w:t>
      </w:r>
      <w:r w:rsidR="009D4198">
        <w:rPr>
          <w:rFonts w:cs="Times New Roman"/>
          <w:sz w:val="24"/>
          <w:szCs w:val="24"/>
        </w:rPr>
        <w:t>]</w:t>
      </w:r>
      <w:r w:rsidR="00CD382A" w:rsidRPr="005F0B9B">
        <w:rPr>
          <w:rFonts w:cs="Times New Roman"/>
          <w:sz w:val="24"/>
          <w:szCs w:val="24"/>
        </w:rPr>
        <w:t xml:space="preserve"> DeVos has proposed expanding the religious exemption to allow many more schools to discriminate based on sex in the name of religion.</w:t>
      </w:r>
      <w:r w:rsidR="009D4198">
        <w:rPr>
          <w:rFonts w:cs="Times New Roman"/>
          <w:sz w:val="24"/>
          <w:szCs w:val="24"/>
        </w:rPr>
        <w:t>[</w:t>
      </w:r>
      <w:r w:rsidR="002174E3">
        <w:rPr>
          <w:rFonts w:cs="Times New Roman"/>
          <w:sz w:val="24"/>
          <w:szCs w:val="24"/>
        </w:rPr>
        <w:t>6</w:t>
      </w:r>
      <w:r w:rsidR="00C4059A">
        <w:rPr>
          <w:rFonts w:cs="Times New Roman"/>
          <w:sz w:val="24"/>
          <w:szCs w:val="24"/>
        </w:rPr>
        <w:t>7</w:t>
      </w:r>
      <w:r w:rsidR="009D4198">
        <w:rPr>
          <w:rFonts w:cs="Times New Roman"/>
          <w:sz w:val="24"/>
          <w:szCs w:val="24"/>
        </w:rPr>
        <w:t>]</w:t>
      </w:r>
      <w:r w:rsidR="00CD382A" w:rsidRPr="005F0B9B">
        <w:rPr>
          <w:rFonts w:cs="Times New Roman"/>
          <w:sz w:val="24"/>
          <w:szCs w:val="24"/>
        </w:rPr>
        <w:t xml:space="preserve"> This new proposed rule would allow schools that have only a tangential relationship—or even no relationship—to religion to claim a right to discriminate simply because they subscribe to “moral beliefs or practices.”</w:t>
      </w:r>
      <w:r w:rsidR="009D4198">
        <w:rPr>
          <w:rFonts w:cs="Times New Roman"/>
          <w:sz w:val="24"/>
          <w:szCs w:val="24"/>
        </w:rPr>
        <w:t>[</w:t>
      </w:r>
      <w:r w:rsidR="002174E3">
        <w:rPr>
          <w:rFonts w:cs="Times New Roman"/>
          <w:sz w:val="24"/>
          <w:szCs w:val="24"/>
        </w:rPr>
        <w:t>6</w:t>
      </w:r>
      <w:r w:rsidR="00C4059A">
        <w:rPr>
          <w:rFonts w:cs="Times New Roman"/>
          <w:sz w:val="24"/>
          <w:szCs w:val="24"/>
        </w:rPr>
        <w:t>8</w:t>
      </w:r>
      <w:r w:rsidR="009D4198">
        <w:rPr>
          <w:rFonts w:cs="Times New Roman"/>
          <w:sz w:val="24"/>
          <w:szCs w:val="24"/>
        </w:rPr>
        <w:t>]</w:t>
      </w:r>
      <w:r w:rsidR="00CD382A" w:rsidRPr="005F0B9B">
        <w:rPr>
          <w:rFonts w:cs="Times New Roman"/>
          <w:sz w:val="24"/>
          <w:szCs w:val="24"/>
        </w:rPr>
        <w:t xml:space="preserve"> This means that in DeVos’s view, a school could discriminate based on not only moral principles that often have religious undertones like “modesty” or “purity,” but also common secular principles like “fairness,” “honesty,” or “intellectual freedom.”</w:t>
      </w:r>
      <w:r w:rsidR="009D4198">
        <w:rPr>
          <w:rFonts w:cs="Times New Roman"/>
          <w:sz w:val="24"/>
          <w:szCs w:val="24"/>
        </w:rPr>
        <w:t>[</w:t>
      </w:r>
      <w:r w:rsidR="002174E3">
        <w:rPr>
          <w:rFonts w:cs="Times New Roman"/>
          <w:sz w:val="24"/>
          <w:szCs w:val="24"/>
        </w:rPr>
        <w:t>6</w:t>
      </w:r>
      <w:r w:rsidR="00C4059A">
        <w:rPr>
          <w:rFonts w:cs="Times New Roman"/>
          <w:sz w:val="24"/>
          <w:szCs w:val="24"/>
        </w:rPr>
        <w:t>9</w:t>
      </w:r>
      <w:r w:rsidR="009D4198">
        <w:rPr>
          <w:rFonts w:cs="Times New Roman"/>
          <w:sz w:val="24"/>
          <w:szCs w:val="24"/>
        </w:rPr>
        <w:t>]</w:t>
      </w:r>
    </w:p>
    <w:p w14:paraId="0781177D" w14:textId="77777777" w:rsidR="00CD382A" w:rsidRPr="005F0B9B" w:rsidRDefault="00CD382A" w:rsidP="00D82E0D">
      <w:pPr>
        <w:rPr>
          <w:rFonts w:cs="Times New Roman"/>
          <w:sz w:val="24"/>
          <w:szCs w:val="24"/>
        </w:rPr>
      </w:pPr>
    </w:p>
    <w:p w14:paraId="7E6EC397" w14:textId="36DF9231" w:rsidR="00CD382A" w:rsidRPr="005F0B9B" w:rsidRDefault="009421FE" w:rsidP="00D82E0D">
      <w:pPr>
        <w:rPr>
          <w:rFonts w:cs="Times New Roman"/>
          <w:sz w:val="24"/>
          <w:szCs w:val="24"/>
        </w:rPr>
      </w:pPr>
      <w:r w:rsidRPr="005F0B9B">
        <w:rPr>
          <w:rFonts w:cs="Times New Roman"/>
          <w:sz w:val="24"/>
          <w:szCs w:val="24"/>
        </w:rPr>
        <w:t xml:space="preserve">* </w:t>
      </w:r>
      <w:r w:rsidR="00CD382A" w:rsidRPr="005F0B9B">
        <w:rPr>
          <w:rFonts w:cs="Times New Roman"/>
          <w:sz w:val="24"/>
          <w:szCs w:val="24"/>
        </w:rPr>
        <w:t>These two Title IX rules, separately and together, will be especially dangerous for women and girls, LGBTQ students, pregnant or parenting students, and students who access or attempt to access birth control or abortion.</w:t>
      </w:r>
    </w:p>
    <w:p w14:paraId="7A5265FF" w14:textId="77777777" w:rsidR="00CD382A" w:rsidRPr="005F0B9B" w:rsidRDefault="00CD382A" w:rsidP="00D82E0D">
      <w:pPr>
        <w:rPr>
          <w:rFonts w:cs="Times New Roman"/>
          <w:sz w:val="24"/>
          <w:szCs w:val="24"/>
        </w:rPr>
      </w:pPr>
    </w:p>
    <w:p w14:paraId="461FE870" w14:textId="77777777" w:rsidR="00CD382A" w:rsidRPr="005F0B9B" w:rsidRDefault="00CD382A" w:rsidP="00D82E0D">
      <w:pPr>
        <w:rPr>
          <w:bCs/>
          <w:sz w:val="24"/>
          <w:szCs w:val="26"/>
        </w:rPr>
      </w:pPr>
      <w:r w:rsidRPr="005F0B9B">
        <w:rPr>
          <w:bCs/>
          <w:sz w:val="24"/>
          <w:szCs w:val="26"/>
        </w:rPr>
        <w:t>* * * * *</w:t>
      </w:r>
    </w:p>
    <w:p w14:paraId="5124F3D1" w14:textId="77777777" w:rsidR="00CD382A" w:rsidRPr="005F0B9B" w:rsidRDefault="00CD382A" w:rsidP="00D82E0D">
      <w:pPr>
        <w:rPr>
          <w:bCs/>
          <w:sz w:val="24"/>
          <w:szCs w:val="26"/>
        </w:rPr>
      </w:pPr>
    </w:p>
    <w:p w14:paraId="11AA7EAE" w14:textId="4AB0DC26" w:rsidR="00CD382A" w:rsidRPr="005F0B9B" w:rsidRDefault="00CD382A" w:rsidP="00D82E0D">
      <w:pPr>
        <w:rPr>
          <w:bCs/>
          <w:sz w:val="24"/>
          <w:szCs w:val="26"/>
        </w:rPr>
      </w:pPr>
      <w:r w:rsidRPr="005F0B9B">
        <w:rPr>
          <w:bCs/>
          <w:sz w:val="24"/>
          <w:szCs w:val="26"/>
        </w:rPr>
        <w:t>For all these reasons, the rule was strongly opposed by a wide array of stakeholders when it was proposed:</w:t>
      </w:r>
    </w:p>
    <w:p w14:paraId="066C38C7" w14:textId="77777777" w:rsidR="00CD382A" w:rsidRPr="005F0B9B" w:rsidRDefault="00CD382A" w:rsidP="00D82E0D">
      <w:pPr>
        <w:rPr>
          <w:bCs/>
          <w:sz w:val="24"/>
          <w:szCs w:val="26"/>
        </w:rPr>
      </w:pPr>
    </w:p>
    <w:p w14:paraId="54CAA650" w14:textId="6B2D5493" w:rsidR="00CD382A" w:rsidRPr="005F0B9B" w:rsidRDefault="00B6498D" w:rsidP="00D82E0D">
      <w:pPr>
        <w:rPr>
          <w:rStyle w:val="Hyperlink"/>
          <w:rFonts w:cs="Times New Roman"/>
          <w:color w:val="auto"/>
          <w:sz w:val="24"/>
          <w:szCs w:val="24"/>
          <w:u w:val="none"/>
        </w:rPr>
      </w:pPr>
      <w:r w:rsidRPr="005F0B9B">
        <w:rPr>
          <w:sz w:val="24"/>
          <w:szCs w:val="24"/>
        </w:rPr>
        <w:t xml:space="preserve">* </w:t>
      </w:r>
      <w:r w:rsidR="00CD382A" w:rsidRPr="005F0B9B">
        <w:rPr>
          <w:sz w:val="24"/>
          <w:szCs w:val="24"/>
        </w:rPr>
        <w:t>Students, including student survivors,</w:t>
      </w:r>
      <w:r w:rsidR="00675E5A">
        <w:rPr>
          <w:sz w:val="24"/>
          <w:szCs w:val="24"/>
        </w:rPr>
        <w:t>[</w:t>
      </w:r>
      <w:r w:rsidR="00C4059A">
        <w:rPr>
          <w:sz w:val="24"/>
          <w:szCs w:val="24"/>
        </w:rPr>
        <w:t>70</w:t>
      </w:r>
      <w:r w:rsidR="00675E5A">
        <w:rPr>
          <w:sz w:val="24"/>
          <w:szCs w:val="24"/>
        </w:rPr>
        <w:t>]</w:t>
      </w:r>
      <w:r w:rsidR="00CD382A" w:rsidRPr="005F0B9B">
        <w:rPr>
          <w:sz w:val="24"/>
          <w:szCs w:val="24"/>
        </w:rPr>
        <w:t xml:space="preserve"> fraternity and sorority members,</w:t>
      </w:r>
      <w:r w:rsidR="00675E5A">
        <w:rPr>
          <w:sz w:val="24"/>
          <w:szCs w:val="24"/>
        </w:rPr>
        <w:t>[</w:t>
      </w:r>
      <w:r w:rsidR="002174E3">
        <w:rPr>
          <w:sz w:val="24"/>
          <w:szCs w:val="24"/>
        </w:rPr>
        <w:t>7</w:t>
      </w:r>
      <w:r w:rsidR="00C4059A">
        <w:rPr>
          <w:sz w:val="24"/>
          <w:szCs w:val="24"/>
        </w:rPr>
        <w:t>1</w:t>
      </w:r>
      <w:r w:rsidR="00675E5A">
        <w:rPr>
          <w:sz w:val="24"/>
          <w:szCs w:val="24"/>
        </w:rPr>
        <w:t>]</w:t>
      </w:r>
      <w:r w:rsidR="00CD382A" w:rsidRPr="005F0B9B">
        <w:rPr>
          <w:sz w:val="24"/>
          <w:szCs w:val="24"/>
        </w:rPr>
        <w:t xml:space="preserve"> and student body presidents at 76 colleges and universities in 32 states</w:t>
      </w:r>
      <w:r w:rsidR="00CD382A" w:rsidRPr="005F0B9B">
        <w:rPr>
          <w:rStyle w:val="Hyperlink"/>
          <w:color w:val="auto"/>
          <w:sz w:val="24"/>
          <w:szCs w:val="24"/>
          <w:u w:val="none"/>
        </w:rPr>
        <w:t>;</w:t>
      </w:r>
      <w:r w:rsidR="00675E5A">
        <w:rPr>
          <w:rStyle w:val="Hyperlink"/>
          <w:color w:val="auto"/>
          <w:sz w:val="24"/>
          <w:szCs w:val="24"/>
          <w:u w:val="none"/>
        </w:rPr>
        <w:t>[</w:t>
      </w:r>
      <w:r w:rsidR="002174E3">
        <w:rPr>
          <w:rStyle w:val="Hyperlink"/>
          <w:color w:val="auto"/>
          <w:sz w:val="24"/>
          <w:szCs w:val="24"/>
          <w:u w:val="none"/>
        </w:rPr>
        <w:t>7</w:t>
      </w:r>
      <w:r w:rsidR="00C4059A">
        <w:rPr>
          <w:rStyle w:val="Hyperlink"/>
          <w:color w:val="auto"/>
          <w:sz w:val="24"/>
          <w:szCs w:val="24"/>
          <w:u w:val="none"/>
        </w:rPr>
        <w:t>2</w:t>
      </w:r>
      <w:r w:rsidR="00675E5A">
        <w:rPr>
          <w:rStyle w:val="Hyperlink"/>
          <w:color w:val="auto"/>
          <w:sz w:val="24"/>
          <w:szCs w:val="24"/>
          <w:u w:val="none"/>
        </w:rPr>
        <w:t>]</w:t>
      </w:r>
    </w:p>
    <w:p w14:paraId="0220AEAE" w14:textId="77777777" w:rsidR="00CD382A" w:rsidRPr="005F0B9B" w:rsidRDefault="00CD382A" w:rsidP="00D82E0D">
      <w:pPr>
        <w:pStyle w:val="ListParagraph"/>
        <w:rPr>
          <w:rFonts w:cs="Times New Roman"/>
          <w:sz w:val="24"/>
          <w:szCs w:val="24"/>
        </w:rPr>
      </w:pPr>
    </w:p>
    <w:p w14:paraId="7D5B2160" w14:textId="37B7F674" w:rsidR="00CD382A" w:rsidRPr="005F0B9B" w:rsidRDefault="00B6498D" w:rsidP="00D82E0D">
      <w:pPr>
        <w:rPr>
          <w:sz w:val="24"/>
          <w:szCs w:val="24"/>
        </w:rPr>
      </w:pPr>
      <w:r w:rsidRPr="005F0B9B">
        <w:rPr>
          <w:sz w:val="24"/>
          <w:szCs w:val="24"/>
        </w:rPr>
        <w:t xml:space="preserve">* </w:t>
      </w:r>
      <w:r w:rsidR="00CD382A" w:rsidRPr="005F0B9B">
        <w:rPr>
          <w:sz w:val="24"/>
          <w:szCs w:val="24"/>
        </w:rPr>
        <w:t>Educators, including American Federation of Teachers,</w:t>
      </w:r>
      <w:r w:rsidR="00675E5A">
        <w:rPr>
          <w:sz w:val="24"/>
          <w:szCs w:val="24"/>
        </w:rPr>
        <w:t>[</w:t>
      </w:r>
      <w:r w:rsidR="002174E3">
        <w:rPr>
          <w:sz w:val="24"/>
          <w:szCs w:val="24"/>
        </w:rPr>
        <w:t>7</w:t>
      </w:r>
      <w:r w:rsidR="00C4059A">
        <w:rPr>
          <w:sz w:val="24"/>
          <w:szCs w:val="24"/>
        </w:rPr>
        <w:t>3</w:t>
      </w:r>
      <w:r w:rsidR="00675E5A">
        <w:rPr>
          <w:sz w:val="24"/>
          <w:szCs w:val="24"/>
        </w:rPr>
        <w:t>]</w:t>
      </w:r>
      <w:r w:rsidR="00CD382A" w:rsidRPr="005F0B9B">
        <w:rPr>
          <w:sz w:val="24"/>
          <w:szCs w:val="24"/>
        </w:rPr>
        <w:t xml:space="preserve"> American Council on Education,</w:t>
      </w:r>
      <w:r w:rsidR="00675E5A">
        <w:rPr>
          <w:sz w:val="24"/>
          <w:szCs w:val="24"/>
        </w:rPr>
        <w:t>[</w:t>
      </w:r>
      <w:r w:rsidR="002174E3">
        <w:rPr>
          <w:sz w:val="24"/>
          <w:szCs w:val="24"/>
        </w:rPr>
        <w:t>7</w:t>
      </w:r>
      <w:r w:rsidR="00C4059A">
        <w:rPr>
          <w:sz w:val="24"/>
          <w:szCs w:val="24"/>
        </w:rPr>
        <w:t>4</w:t>
      </w:r>
      <w:r w:rsidR="00675E5A">
        <w:rPr>
          <w:sz w:val="24"/>
          <w:szCs w:val="24"/>
        </w:rPr>
        <w:t>]</w:t>
      </w:r>
      <w:r w:rsidR="00CD382A" w:rsidRPr="005F0B9B">
        <w:rPr>
          <w:sz w:val="24"/>
          <w:szCs w:val="24"/>
        </w:rPr>
        <w:t xml:space="preserve"> Association for Student Conduct Administration,</w:t>
      </w:r>
      <w:r w:rsidR="00675E5A">
        <w:rPr>
          <w:sz w:val="24"/>
          <w:szCs w:val="24"/>
        </w:rPr>
        <w:t>[</w:t>
      </w:r>
      <w:r w:rsidR="002174E3">
        <w:rPr>
          <w:sz w:val="24"/>
          <w:szCs w:val="24"/>
        </w:rPr>
        <w:t>7</w:t>
      </w:r>
      <w:r w:rsidR="00C4059A">
        <w:rPr>
          <w:sz w:val="24"/>
          <w:szCs w:val="24"/>
        </w:rPr>
        <w:t>5</w:t>
      </w:r>
      <w:r w:rsidR="00675E5A">
        <w:rPr>
          <w:sz w:val="24"/>
          <w:szCs w:val="24"/>
        </w:rPr>
        <w:t>]</w:t>
      </w:r>
      <w:r w:rsidR="00CD382A" w:rsidRPr="005F0B9B">
        <w:rPr>
          <w:sz w:val="24"/>
          <w:szCs w:val="24"/>
        </w:rPr>
        <w:t xml:space="preserve"> Association of American Universities,</w:t>
      </w:r>
      <w:r w:rsidR="00675E5A">
        <w:rPr>
          <w:sz w:val="24"/>
          <w:szCs w:val="24"/>
        </w:rPr>
        <w:t>[</w:t>
      </w:r>
      <w:r w:rsidR="002174E3">
        <w:rPr>
          <w:sz w:val="24"/>
          <w:szCs w:val="24"/>
        </w:rPr>
        <w:t>7</w:t>
      </w:r>
      <w:r w:rsidR="00C4059A">
        <w:rPr>
          <w:sz w:val="24"/>
          <w:szCs w:val="24"/>
        </w:rPr>
        <w:t>6</w:t>
      </w:r>
      <w:r w:rsidR="00675E5A">
        <w:rPr>
          <w:sz w:val="24"/>
          <w:szCs w:val="24"/>
        </w:rPr>
        <w:t>]</w:t>
      </w:r>
      <w:r w:rsidR="00CD382A" w:rsidRPr="005F0B9B">
        <w:rPr>
          <w:sz w:val="24"/>
          <w:szCs w:val="24"/>
        </w:rPr>
        <w:t xml:space="preserve"> Association of Title IX Administrators,</w:t>
      </w:r>
      <w:r w:rsidR="00675E5A">
        <w:rPr>
          <w:sz w:val="24"/>
          <w:szCs w:val="24"/>
        </w:rPr>
        <w:t>[</w:t>
      </w:r>
      <w:r w:rsidR="002174E3">
        <w:rPr>
          <w:sz w:val="24"/>
          <w:szCs w:val="24"/>
        </w:rPr>
        <w:t>7</w:t>
      </w:r>
      <w:r w:rsidR="00C4059A">
        <w:rPr>
          <w:sz w:val="24"/>
          <w:szCs w:val="24"/>
        </w:rPr>
        <w:t>7</w:t>
      </w:r>
      <w:r w:rsidR="00675E5A">
        <w:rPr>
          <w:sz w:val="24"/>
          <w:szCs w:val="24"/>
        </w:rPr>
        <w:t>]</w:t>
      </w:r>
      <w:r w:rsidR="00CD382A" w:rsidRPr="005F0B9B">
        <w:rPr>
          <w:sz w:val="24"/>
          <w:szCs w:val="24"/>
        </w:rPr>
        <w:t xml:space="preserve"> International Association of Campus Law Enforcement Administrators,</w:t>
      </w:r>
      <w:r w:rsidR="00675E5A">
        <w:rPr>
          <w:sz w:val="24"/>
          <w:szCs w:val="24"/>
        </w:rPr>
        <w:t>[</w:t>
      </w:r>
      <w:r w:rsidR="002174E3">
        <w:rPr>
          <w:sz w:val="24"/>
          <w:szCs w:val="24"/>
        </w:rPr>
        <w:t>7</w:t>
      </w:r>
      <w:r w:rsidR="00C4059A">
        <w:rPr>
          <w:sz w:val="24"/>
          <w:szCs w:val="24"/>
        </w:rPr>
        <w:t>8</w:t>
      </w:r>
      <w:r w:rsidR="00675E5A">
        <w:rPr>
          <w:sz w:val="24"/>
          <w:szCs w:val="24"/>
        </w:rPr>
        <w:t>]</w:t>
      </w:r>
      <w:r w:rsidR="00CD382A" w:rsidRPr="005F0B9B">
        <w:rPr>
          <w:sz w:val="24"/>
          <w:szCs w:val="24"/>
        </w:rPr>
        <w:t xml:space="preserve"> National Education Association,</w:t>
      </w:r>
      <w:r w:rsidR="00675E5A">
        <w:rPr>
          <w:sz w:val="24"/>
          <w:szCs w:val="24"/>
        </w:rPr>
        <w:t>[</w:t>
      </w:r>
      <w:r w:rsidR="002174E3">
        <w:rPr>
          <w:sz w:val="24"/>
          <w:szCs w:val="24"/>
        </w:rPr>
        <w:t>7</w:t>
      </w:r>
      <w:r w:rsidR="00C4059A">
        <w:rPr>
          <w:sz w:val="24"/>
          <w:szCs w:val="24"/>
        </w:rPr>
        <w:t>9</w:t>
      </w:r>
      <w:r w:rsidR="00675E5A">
        <w:rPr>
          <w:sz w:val="24"/>
          <w:szCs w:val="24"/>
        </w:rPr>
        <w:t>]</w:t>
      </w:r>
      <w:r w:rsidR="00CD382A" w:rsidRPr="005F0B9B">
        <w:rPr>
          <w:sz w:val="24"/>
          <w:szCs w:val="24"/>
        </w:rPr>
        <w:t xml:space="preserve"> The School Superintendents Association,</w:t>
      </w:r>
      <w:r w:rsidR="00675E5A">
        <w:rPr>
          <w:sz w:val="24"/>
          <w:szCs w:val="24"/>
        </w:rPr>
        <w:t>[</w:t>
      </w:r>
      <w:r w:rsidR="00C4059A">
        <w:rPr>
          <w:sz w:val="24"/>
          <w:szCs w:val="24"/>
        </w:rPr>
        <w:t>80</w:t>
      </w:r>
      <w:r w:rsidR="00675E5A">
        <w:rPr>
          <w:sz w:val="24"/>
          <w:szCs w:val="24"/>
        </w:rPr>
        <w:t>]</w:t>
      </w:r>
      <w:r w:rsidR="00CD382A" w:rsidRPr="005F0B9B">
        <w:rPr>
          <w:sz w:val="24"/>
          <w:szCs w:val="24"/>
        </w:rPr>
        <w:t xml:space="preserve"> and 73 law professors from 26 states;</w:t>
      </w:r>
      <w:r w:rsidR="00675E5A">
        <w:rPr>
          <w:sz w:val="24"/>
          <w:szCs w:val="24"/>
        </w:rPr>
        <w:t>[</w:t>
      </w:r>
      <w:r w:rsidR="002174E3">
        <w:rPr>
          <w:sz w:val="24"/>
          <w:szCs w:val="24"/>
        </w:rPr>
        <w:t>8</w:t>
      </w:r>
      <w:r w:rsidR="00C4059A">
        <w:rPr>
          <w:sz w:val="24"/>
          <w:szCs w:val="24"/>
        </w:rPr>
        <w:t>1</w:t>
      </w:r>
      <w:r w:rsidR="00675E5A">
        <w:rPr>
          <w:sz w:val="24"/>
          <w:szCs w:val="24"/>
        </w:rPr>
        <w:t>]</w:t>
      </w:r>
    </w:p>
    <w:p w14:paraId="2338F444" w14:textId="77777777" w:rsidR="00CD382A" w:rsidRPr="005F0B9B" w:rsidRDefault="00CD382A" w:rsidP="00D82E0D">
      <w:pPr>
        <w:pStyle w:val="ListParagraph"/>
        <w:rPr>
          <w:bCs/>
          <w:sz w:val="24"/>
          <w:szCs w:val="26"/>
        </w:rPr>
      </w:pPr>
    </w:p>
    <w:p w14:paraId="2C1C69AB" w14:textId="7B62B281" w:rsidR="00CD382A" w:rsidRPr="005F0B9B" w:rsidRDefault="00B6498D" w:rsidP="00D82E0D">
      <w:pPr>
        <w:rPr>
          <w:rStyle w:val="Hyperlink"/>
          <w:color w:val="auto"/>
          <w:sz w:val="24"/>
          <w:szCs w:val="24"/>
          <w:u w:val="none"/>
        </w:rPr>
      </w:pPr>
      <w:r w:rsidRPr="005F0B9B">
        <w:rPr>
          <w:sz w:val="24"/>
          <w:szCs w:val="24"/>
        </w:rPr>
        <w:lastRenderedPageBreak/>
        <w:t xml:space="preserve">* </w:t>
      </w:r>
      <w:r w:rsidR="00CD382A" w:rsidRPr="005F0B9B">
        <w:rPr>
          <w:sz w:val="24"/>
          <w:szCs w:val="24"/>
        </w:rPr>
        <w:t>Civil rights advocates, including Consortium for Citizens with Disabilities,</w:t>
      </w:r>
      <w:r w:rsidR="008C083F">
        <w:rPr>
          <w:sz w:val="24"/>
          <w:szCs w:val="24"/>
        </w:rPr>
        <w:t>[</w:t>
      </w:r>
      <w:r w:rsidR="002174E3">
        <w:rPr>
          <w:sz w:val="24"/>
          <w:szCs w:val="24"/>
        </w:rPr>
        <w:t>8</w:t>
      </w:r>
      <w:r w:rsidR="00C4059A">
        <w:rPr>
          <w:sz w:val="24"/>
          <w:szCs w:val="24"/>
        </w:rPr>
        <w:t>2</w:t>
      </w:r>
      <w:r w:rsidR="008C083F">
        <w:rPr>
          <w:sz w:val="24"/>
          <w:szCs w:val="24"/>
        </w:rPr>
        <w:t>]</w:t>
      </w:r>
      <w:r w:rsidR="00CD382A" w:rsidRPr="005F0B9B">
        <w:rPr>
          <w:sz w:val="24"/>
          <w:szCs w:val="24"/>
        </w:rPr>
        <w:t xml:space="preserve"> Human Rights Campaign,</w:t>
      </w:r>
      <w:r w:rsidR="008C083F">
        <w:rPr>
          <w:sz w:val="24"/>
          <w:szCs w:val="24"/>
        </w:rPr>
        <w:t>[</w:t>
      </w:r>
      <w:r w:rsidR="002174E3">
        <w:rPr>
          <w:sz w:val="24"/>
          <w:szCs w:val="24"/>
        </w:rPr>
        <w:t>8</w:t>
      </w:r>
      <w:r w:rsidR="00C4059A">
        <w:rPr>
          <w:sz w:val="24"/>
          <w:szCs w:val="24"/>
        </w:rPr>
        <w:t>3</w:t>
      </w:r>
      <w:r w:rsidR="008C083F">
        <w:rPr>
          <w:sz w:val="24"/>
          <w:szCs w:val="24"/>
        </w:rPr>
        <w:t>]</w:t>
      </w:r>
      <w:r w:rsidR="00CD382A" w:rsidRPr="005F0B9B">
        <w:rPr>
          <w:sz w:val="24"/>
          <w:szCs w:val="24"/>
        </w:rPr>
        <w:t xml:space="preserve"> Leadership Conference on Civil and Human Rights,</w:t>
      </w:r>
      <w:r w:rsidR="008C083F">
        <w:rPr>
          <w:sz w:val="24"/>
          <w:szCs w:val="24"/>
        </w:rPr>
        <w:t>[</w:t>
      </w:r>
      <w:r w:rsidR="002174E3">
        <w:rPr>
          <w:sz w:val="24"/>
          <w:szCs w:val="24"/>
        </w:rPr>
        <w:t>8</w:t>
      </w:r>
      <w:r w:rsidR="00C4059A">
        <w:rPr>
          <w:sz w:val="24"/>
          <w:szCs w:val="24"/>
        </w:rPr>
        <w:t>4</w:t>
      </w:r>
      <w:r w:rsidR="008C083F">
        <w:rPr>
          <w:sz w:val="24"/>
          <w:szCs w:val="24"/>
        </w:rPr>
        <w:t>]</w:t>
      </w:r>
      <w:r w:rsidR="00CD382A" w:rsidRPr="005F0B9B">
        <w:rPr>
          <w:sz w:val="24"/>
          <w:szCs w:val="24"/>
        </w:rPr>
        <w:t xml:space="preserve"> MALDEF,</w:t>
      </w:r>
      <w:r w:rsidR="008C083F">
        <w:rPr>
          <w:sz w:val="24"/>
          <w:szCs w:val="24"/>
        </w:rPr>
        <w:t>[</w:t>
      </w:r>
      <w:r w:rsidR="002174E3">
        <w:rPr>
          <w:sz w:val="24"/>
          <w:szCs w:val="24"/>
        </w:rPr>
        <w:t>8</w:t>
      </w:r>
      <w:r w:rsidR="00C4059A">
        <w:rPr>
          <w:sz w:val="24"/>
          <w:szCs w:val="24"/>
        </w:rPr>
        <w:t>5</w:t>
      </w:r>
      <w:r w:rsidR="008C083F">
        <w:rPr>
          <w:sz w:val="24"/>
          <w:szCs w:val="24"/>
        </w:rPr>
        <w:t>]</w:t>
      </w:r>
      <w:r w:rsidR="00CD382A" w:rsidRPr="005F0B9B">
        <w:rPr>
          <w:sz w:val="24"/>
          <w:szCs w:val="24"/>
        </w:rPr>
        <w:t xml:space="preserve"> NAACP,</w:t>
      </w:r>
      <w:r w:rsidR="008C083F">
        <w:rPr>
          <w:sz w:val="24"/>
          <w:szCs w:val="24"/>
        </w:rPr>
        <w:t>[8</w:t>
      </w:r>
      <w:r w:rsidR="00C4059A">
        <w:rPr>
          <w:sz w:val="24"/>
          <w:szCs w:val="24"/>
        </w:rPr>
        <w:t>6</w:t>
      </w:r>
      <w:r w:rsidR="008C083F">
        <w:rPr>
          <w:sz w:val="24"/>
          <w:szCs w:val="24"/>
        </w:rPr>
        <w:t>]</w:t>
      </w:r>
      <w:r w:rsidR="00CD382A" w:rsidRPr="005F0B9B">
        <w:rPr>
          <w:sz w:val="24"/>
          <w:szCs w:val="24"/>
        </w:rPr>
        <w:t xml:space="preserve"> National Center for Transgender Equality,</w:t>
      </w:r>
      <w:r w:rsidR="008C083F">
        <w:rPr>
          <w:sz w:val="24"/>
          <w:szCs w:val="24"/>
        </w:rPr>
        <w:t>[8</w:t>
      </w:r>
      <w:r w:rsidR="00C4059A">
        <w:rPr>
          <w:sz w:val="24"/>
          <w:szCs w:val="24"/>
        </w:rPr>
        <w:t>7</w:t>
      </w:r>
      <w:r w:rsidR="008C083F">
        <w:rPr>
          <w:sz w:val="24"/>
          <w:szCs w:val="24"/>
        </w:rPr>
        <w:t>]</w:t>
      </w:r>
      <w:r w:rsidR="00CD382A" w:rsidRPr="005F0B9B">
        <w:rPr>
          <w:sz w:val="24"/>
          <w:szCs w:val="24"/>
        </w:rPr>
        <w:t xml:space="preserve"> National Employment Lawyers Association,</w:t>
      </w:r>
      <w:r w:rsidR="008C083F">
        <w:rPr>
          <w:sz w:val="24"/>
          <w:szCs w:val="24"/>
        </w:rPr>
        <w:t>[8</w:t>
      </w:r>
      <w:r w:rsidR="00C4059A">
        <w:rPr>
          <w:sz w:val="24"/>
          <w:szCs w:val="24"/>
        </w:rPr>
        <w:t>8</w:t>
      </w:r>
      <w:r w:rsidR="008C083F">
        <w:rPr>
          <w:sz w:val="24"/>
          <w:szCs w:val="24"/>
        </w:rPr>
        <w:t>]</w:t>
      </w:r>
      <w:r w:rsidR="00CD382A" w:rsidRPr="005F0B9B">
        <w:rPr>
          <w:sz w:val="24"/>
          <w:szCs w:val="24"/>
        </w:rPr>
        <w:t xml:space="preserve"> Southeast Asia Resource Action Center,</w:t>
      </w:r>
      <w:r w:rsidR="008C083F">
        <w:rPr>
          <w:sz w:val="24"/>
          <w:szCs w:val="24"/>
        </w:rPr>
        <w:t>[8</w:t>
      </w:r>
      <w:r w:rsidR="00C4059A">
        <w:rPr>
          <w:sz w:val="24"/>
          <w:szCs w:val="24"/>
        </w:rPr>
        <w:t>9</w:t>
      </w:r>
      <w:r w:rsidR="008C083F">
        <w:rPr>
          <w:sz w:val="24"/>
          <w:szCs w:val="24"/>
        </w:rPr>
        <w:t>]</w:t>
      </w:r>
      <w:r w:rsidR="00CD382A" w:rsidRPr="005F0B9B">
        <w:rPr>
          <w:sz w:val="24"/>
          <w:szCs w:val="24"/>
        </w:rPr>
        <w:t xml:space="preserve"> and Southern Poverty Law Center</w:t>
      </w:r>
      <w:r w:rsidR="00CD382A" w:rsidRPr="005F0B9B">
        <w:rPr>
          <w:rStyle w:val="Hyperlink"/>
          <w:color w:val="auto"/>
          <w:sz w:val="24"/>
          <w:szCs w:val="24"/>
          <w:u w:val="none"/>
        </w:rPr>
        <w:t>;</w:t>
      </w:r>
      <w:r w:rsidR="008C083F">
        <w:rPr>
          <w:rStyle w:val="Hyperlink"/>
          <w:color w:val="auto"/>
          <w:sz w:val="24"/>
          <w:szCs w:val="24"/>
          <w:u w:val="none"/>
        </w:rPr>
        <w:t>[</w:t>
      </w:r>
      <w:r w:rsidR="00C4059A">
        <w:rPr>
          <w:rStyle w:val="Hyperlink"/>
          <w:color w:val="auto"/>
          <w:sz w:val="24"/>
          <w:szCs w:val="24"/>
          <w:u w:val="none"/>
        </w:rPr>
        <w:t>90</w:t>
      </w:r>
      <w:r w:rsidR="008C083F">
        <w:rPr>
          <w:rStyle w:val="Hyperlink"/>
          <w:color w:val="auto"/>
          <w:sz w:val="24"/>
          <w:szCs w:val="24"/>
          <w:u w:val="none"/>
        </w:rPr>
        <w:t>]</w:t>
      </w:r>
    </w:p>
    <w:p w14:paraId="2C06E466" w14:textId="77777777" w:rsidR="00CD382A" w:rsidRPr="005F0B9B" w:rsidRDefault="00CD382A" w:rsidP="00D82E0D">
      <w:pPr>
        <w:pStyle w:val="ListParagraph"/>
        <w:rPr>
          <w:bCs/>
          <w:sz w:val="24"/>
          <w:szCs w:val="26"/>
        </w:rPr>
      </w:pPr>
    </w:p>
    <w:p w14:paraId="590EA075" w14:textId="73F57ADB" w:rsidR="00CD382A" w:rsidRPr="005F0B9B" w:rsidRDefault="00B6498D" w:rsidP="00D82E0D">
      <w:pPr>
        <w:rPr>
          <w:sz w:val="24"/>
          <w:szCs w:val="24"/>
        </w:rPr>
      </w:pPr>
      <w:r w:rsidRPr="005F0B9B">
        <w:rPr>
          <w:sz w:val="24"/>
          <w:szCs w:val="24"/>
        </w:rPr>
        <w:t xml:space="preserve">* </w:t>
      </w:r>
      <w:r w:rsidR="00CD382A" w:rsidRPr="005F0B9B">
        <w:rPr>
          <w:sz w:val="24"/>
          <w:szCs w:val="24"/>
        </w:rPr>
        <w:t>Medical experts, including America</w:t>
      </w:r>
      <w:bookmarkStart w:id="0" w:name="_Hlt38016150"/>
      <w:bookmarkStart w:id="1" w:name="_Hlt38016151"/>
      <w:r w:rsidR="00CD382A" w:rsidRPr="005F0B9B">
        <w:rPr>
          <w:sz w:val="24"/>
          <w:szCs w:val="24"/>
        </w:rPr>
        <w:t>n</w:t>
      </w:r>
      <w:bookmarkEnd w:id="0"/>
      <w:bookmarkEnd w:id="1"/>
      <w:r w:rsidR="00CD382A" w:rsidRPr="005F0B9B">
        <w:rPr>
          <w:sz w:val="24"/>
          <w:szCs w:val="24"/>
        </w:rPr>
        <w:t xml:space="preserve"> Psychological </w:t>
      </w:r>
      <w:proofErr w:type="gramStart"/>
      <w:r w:rsidR="00CD382A" w:rsidRPr="005F0B9B">
        <w:rPr>
          <w:sz w:val="24"/>
          <w:szCs w:val="24"/>
        </w:rPr>
        <w:t>Association</w:t>
      </w:r>
      <w:r w:rsidR="008C083F">
        <w:rPr>
          <w:sz w:val="24"/>
          <w:szCs w:val="24"/>
        </w:rPr>
        <w:t>[</w:t>
      </w:r>
      <w:proofErr w:type="gramEnd"/>
      <w:r w:rsidR="002174E3">
        <w:rPr>
          <w:sz w:val="24"/>
          <w:szCs w:val="24"/>
        </w:rPr>
        <w:t>9</w:t>
      </w:r>
      <w:r w:rsidR="00C4059A">
        <w:rPr>
          <w:sz w:val="24"/>
          <w:szCs w:val="24"/>
        </w:rPr>
        <w:t>1</w:t>
      </w:r>
      <w:r w:rsidR="008C083F">
        <w:rPr>
          <w:sz w:val="24"/>
          <w:szCs w:val="24"/>
        </w:rPr>
        <w:t>]</w:t>
      </w:r>
      <w:r w:rsidR="00CD382A" w:rsidRPr="005F0B9B">
        <w:rPr>
          <w:sz w:val="24"/>
          <w:szCs w:val="24"/>
        </w:rPr>
        <w:t xml:space="preserve"> and 900+ mental health professionals</w:t>
      </w:r>
      <w:r w:rsidR="00CD382A" w:rsidRPr="005F0B9B">
        <w:rPr>
          <w:rStyle w:val="Hyperlink"/>
          <w:color w:val="auto"/>
          <w:sz w:val="24"/>
          <w:szCs w:val="24"/>
          <w:u w:val="none"/>
        </w:rPr>
        <w:t>;</w:t>
      </w:r>
      <w:r w:rsidR="008C083F">
        <w:rPr>
          <w:sz w:val="24"/>
          <w:szCs w:val="24"/>
        </w:rPr>
        <w:t>[</w:t>
      </w:r>
      <w:r w:rsidR="002174E3">
        <w:rPr>
          <w:sz w:val="24"/>
          <w:szCs w:val="24"/>
        </w:rPr>
        <w:t>9</w:t>
      </w:r>
      <w:r w:rsidR="00C4059A">
        <w:rPr>
          <w:sz w:val="24"/>
          <w:szCs w:val="24"/>
        </w:rPr>
        <w:t>2</w:t>
      </w:r>
      <w:r w:rsidR="008C083F">
        <w:rPr>
          <w:sz w:val="24"/>
          <w:szCs w:val="24"/>
        </w:rPr>
        <w:t>]</w:t>
      </w:r>
      <w:r w:rsidR="00CD382A" w:rsidRPr="005F0B9B">
        <w:rPr>
          <w:rStyle w:val="Hyperlink"/>
          <w:color w:val="auto"/>
          <w:sz w:val="24"/>
          <w:szCs w:val="24"/>
          <w:u w:val="none"/>
        </w:rPr>
        <w:t xml:space="preserve"> and</w:t>
      </w:r>
    </w:p>
    <w:p w14:paraId="415EBED4" w14:textId="77777777" w:rsidR="00CD382A" w:rsidRPr="005F0B9B" w:rsidRDefault="00CD382A" w:rsidP="00D82E0D">
      <w:pPr>
        <w:pStyle w:val="ListParagraph"/>
        <w:rPr>
          <w:bCs/>
          <w:sz w:val="24"/>
          <w:szCs w:val="26"/>
        </w:rPr>
      </w:pPr>
    </w:p>
    <w:p w14:paraId="044F145A" w14:textId="7955E4E8" w:rsidR="00E951A3" w:rsidRPr="005F0B9B" w:rsidRDefault="00B6498D" w:rsidP="00D82E0D">
      <w:pPr>
        <w:rPr>
          <w:rStyle w:val="Hyperlink"/>
          <w:color w:val="auto"/>
          <w:sz w:val="24"/>
          <w:szCs w:val="24"/>
          <w:u w:val="none"/>
        </w:rPr>
      </w:pPr>
      <w:r w:rsidRPr="005F0B9B">
        <w:rPr>
          <w:sz w:val="24"/>
          <w:szCs w:val="24"/>
        </w:rPr>
        <w:t xml:space="preserve">* </w:t>
      </w:r>
      <w:r w:rsidR="00CD382A" w:rsidRPr="005F0B9B">
        <w:rPr>
          <w:sz w:val="24"/>
          <w:szCs w:val="24"/>
        </w:rPr>
        <w:t>Government officials, including 145 state legislators from 41 states,</w:t>
      </w:r>
      <w:r w:rsidR="008C083F">
        <w:rPr>
          <w:sz w:val="24"/>
          <w:szCs w:val="24"/>
        </w:rPr>
        <w:t>[</w:t>
      </w:r>
      <w:r w:rsidR="002174E3">
        <w:rPr>
          <w:sz w:val="24"/>
          <w:szCs w:val="24"/>
        </w:rPr>
        <w:t>9</w:t>
      </w:r>
      <w:r w:rsidR="00C4059A">
        <w:rPr>
          <w:sz w:val="24"/>
          <w:szCs w:val="24"/>
        </w:rPr>
        <w:t>3</w:t>
      </w:r>
      <w:r w:rsidR="008C083F">
        <w:rPr>
          <w:sz w:val="24"/>
          <w:szCs w:val="24"/>
        </w:rPr>
        <w:t>]</w:t>
      </w:r>
      <w:r w:rsidR="00CD382A" w:rsidRPr="005F0B9B">
        <w:rPr>
          <w:sz w:val="24"/>
          <w:szCs w:val="24"/>
        </w:rPr>
        <w:t xml:space="preserve"> 36 United States senators,</w:t>
      </w:r>
      <w:r w:rsidR="008C083F">
        <w:rPr>
          <w:sz w:val="24"/>
          <w:szCs w:val="24"/>
        </w:rPr>
        <w:t>[</w:t>
      </w:r>
      <w:r w:rsidR="002174E3">
        <w:rPr>
          <w:sz w:val="24"/>
          <w:szCs w:val="24"/>
        </w:rPr>
        <w:t>9</w:t>
      </w:r>
      <w:r w:rsidR="00C4059A">
        <w:rPr>
          <w:sz w:val="24"/>
          <w:szCs w:val="24"/>
        </w:rPr>
        <w:t>4</w:t>
      </w:r>
      <w:r w:rsidR="008C083F">
        <w:rPr>
          <w:sz w:val="24"/>
          <w:szCs w:val="24"/>
        </w:rPr>
        <w:t>]</w:t>
      </w:r>
      <w:r w:rsidR="00CD382A" w:rsidRPr="005F0B9B">
        <w:rPr>
          <w:sz w:val="24"/>
          <w:szCs w:val="24"/>
        </w:rPr>
        <w:t xml:space="preserve"> and 19 state attorneys general</w:t>
      </w:r>
      <w:r w:rsidR="00CD382A" w:rsidRPr="005F0B9B">
        <w:rPr>
          <w:rStyle w:val="Hyperlink"/>
          <w:color w:val="auto"/>
          <w:sz w:val="24"/>
          <w:szCs w:val="24"/>
          <w:u w:val="none"/>
        </w:rPr>
        <w:t>.</w:t>
      </w:r>
      <w:r w:rsidR="008C083F">
        <w:rPr>
          <w:rStyle w:val="Hyperlink"/>
          <w:color w:val="auto"/>
          <w:sz w:val="24"/>
          <w:szCs w:val="24"/>
          <w:u w:val="none"/>
        </w:rPr>
        <w:t>[</w:t>
      </w:r>
      <w:r w:rsidR="002174E3">
        <w:rPr>
          <w:rStyle w:val="Hyperlink"/>
          <w:color w:val="auto"/>
          <w:sz w:val="24"/>
          <w:szCs w:val="24"/>
          <w:u w:val="none"/>
        </w:rPr>
        <w:t>9</w:t>
      </w:r>
      <w:r w:rsidR="00C4059A">
        <w:rPr>
          <w:rStyle w:val="Hyperlink"/>
          <w:color w:val="auto"/>
          <w:sz w:val="24"/>
          <w:szCs w:val="24"/>
          <w:u w:val="none"/>
        </w:rPr>
        <w:t>5</w:t>
      </w:r>
      <w:r w:rsidR="008C083F">
        <w:rPr>
          <w:rStyle w:val="Hyperlink"/>
          <w:color w:val="auto"/>
          <w:sz w:val="24"/>
          <w:szCs w:val="24"/>
          <w:u w:val="none"/>
        </w:rPr>
        <w:t>]</w:t>
      </w:r>
    </w:p>
    <w:p w14:paraId="4A2A1613" w14:textId="00C52D38" w:rsidR="00CF18DD" w:rsidRDefault="00CF18DD" w:rsidP="00D82E0D">
      <w:pPr>
        <w:rPr>
          <w:rStyle w:val="Hyperlink"/>
          <w:color w:val="auto"/>
          <w:sz w:val="24"/>
          <w:szCs w:val="24"/>
          <w:u w:val="none"/>
        </w:rPr>
      </w:pPr>
    </w:p>
    <w:p w14:paraId="27646CED" w14:textId="30CF9553" w:rsidR="00653788" w:rsidRDefault="00653788" w:rsidP="00D82E0D">
      <w:pPr>
        <w:rPr>
          <w:rStyle w:val="Hyperlink"/>
          <w:color w:val="auto"/>
          <w:sz w:val="24"/>
          <w:szCs w:val="24"/>
          <w:u w:val="none"/>
        </w:rPr>
      </w:pPr>
      <w:r>
        <w:rPr>
          <w:rStyle w:val="Hyperlink"/>
          <w:color w:val="auto"/>
          <w:sz w:val="24"/>
          <w:szCs w:val="24"/>
          <w:u w:val="none"/>
        </w:rPr>
        <w:t>** ENDNOTES **</w:t>
      </w:r>
    </w:p>
    <w:p w14:paraId="6EC46E37" w14:textId="77777777" w:rsidR="00653788" w:rsidRPr="005F0B9B" w:rsidRDefault="00653788" w:rsidP="00D82E0D">
      <w:pPr>
        <w:rPr>
          <w:rStyle w:val="Hyperlink"/>
          <w:color w:val="auto"/>
          <w:sz w:val="24"/>
          <w:szCs w:val="24"/>
          <w:u w:val="none"/>
        </w:rPr>
      </w:pPr>
    </w:p>
    <w:p w14:paraId="72326291" w14:textId="5FA5021D" w:rsidR="00CF18DD" w:rsidRPr="00CF18DD" w:rsidRDefault="00EA4889" w:rsidP="00D82E0D">
      <w:pPr>
        <w:rPr>
          <w:sz w:val="24"/>
          <w:szCs w:val="24"/>
        </w:rPr>
      </w:pPr>
      <w:r>
        <w:rPr>
          <w:sz w:val="24"/>
          <w:szCs w:val="24"/>
        </w:rPr>
        <w:t xml:space="preserve">[1] </w:t>
      </w:r>
      <w:r w:rsidR="00CF18DD" w:rsidRPr="00CF18DD">
        <w:rPr>
          <w:sz w:val="24"/>
          <w:szCs w:val="24"/>
        </w:rPr>
        <w:t xml:space="preserve">Dep’t of Educ., Nondiscrimination </w:t>
      </w:r>
      <w:proofErr w:type="gramStart"/>
      <w:r w:rsidR="00CF18DD" w:rsidRPr="00CF18DD">
        <w:rPr>
          <w:sz w:val="24"/>
          <w:szCs w:val="24"/>
        </w:rPr>
        <w:t>on the Basis of</w:t>
      </w:r>
      <w:proofErr w:type="gramEnd"/>
      <w:r w:rsidR="00CF18DD" w:rsidRPr="00CF18DD">
        <w:rPr>
          <w:sz w:val="24"/>
          <w:szCs w:val="24"/>
        </w:rPr>
        <w:t xml:space="preserve"> Sex in Education Programs or Activities Receiving Federal Financial Assistance</w:t>
      </w:r>
      <w:r w:rsidR="000C4C1A">
        <w:rPr>
          <w:sz w:val="24"/>
          <w:szCs w:val="24"/>
        </w:rPr>
        <w:t>,</w:t>
      </w:r>
      <w:r w:rsidR="000C4C1A" w:rsidRPr="000C4C1A">
        <w:rPr>
          <w:sz w:val="24"/>
          <w:szCs w:val="24"/>
        </w:rPr>
        <w:t xml:space="preserve"> 85 Fed. Reg. 30026</w:t>
      </w:r>
      <w:r w:rsidR="00CF18DD" w:rsidRPr="00CF18DD">
        <w:rPr>
          <w:sz w:val="24"/>
          <w:szCs w:val="24"/>
        </w:rPr>
        <w:t xml:space="preserve"> (May </w:t>
      </w:r>
      <w:r w:rsidR="00B1281C">
        <w:rPr>
          <w:sz w:val="24"/>
          <w:szCs w:val="24"/>
        </w:rPr>
        <w:t>19</w:t>
      </w:r>
      <w:r w:rsidR="00CF18DD" w:rsidRPr="00CF18DD">
        <w:rPr>
          <w:sz w:val="24"/>
          <w:szCs w:val="24"/>
        </w:rPr>
        <w:t xml:space="preserve">, 2020), </w:t>
      </w:r>
      <w:r w:rsidR="00B1281C" w:rsidRPr="00B1281C">
        <w:rPr>
          <w:sz w:val="24"/>
          <w:szCs w:val="24"/>
        </w:rPr>
        <w:t>https://www.federalregister.gov/d/2020-10512</w:t>
      </w:r>
      <w:r w:rsidR="00CF18DD" w:rsidRPr="00CF18DD">
        <w:rPr>
          <w:sz w:val="24"/>
          <w:szCs w:val="24"/>
        </w:rPr>
        <w:t>.</w:t>
      </w:r>
    </w:p>
    <w:p w14:paraId="1E97BFDE" w14:textId="77777777" w:rsidR="00263449" w:rsidRDefault="00263449" w:rsidP="00D82E0D">
      <w:pPr>
        <w:rPr>
          <w:sz w:val="24"/>
          <w:szCs w:val="24"/>
        </w:rPr>
      </w:pPr>
    </w:p>
    <w:p w14:paraId="00E33AAD" w14:textId="11CAFDA9" w:rsidR="0028463F" w:rsidRDefault="0028463F" w:rsidP="00D82E0D">
      <w:pPr>
        <w:rPr>
          <w:sz w:val="24"/>
          <w:szCs w:val="24"/>
        </w:rPr>
      </w:pPr>
      <w:r>
        <w:rPr>
          <w:sz w:val="24"/>
          <w:szCs w:val="24"/>
        </w:rPr>
        <w:t>[2]</w:t>
      </w:r>
      <w:r w:rsidRPr="0028463F">
        <w:rPr>
          <w:sz w:val="24"/>
          <w:szCs w:val="24"/>
        </w:rPr>
        <w:t xml:space="preserve"> While the Department has stated that schools can choose to address dismissed sexual harassment complaints under “another provision” of the school’s code of conduct, it has not provided any details on how that “non-Title IX policy” would work. E.g., 85 Fed. Reg. at 30154, 30289. </w:t>
      </w:r>
    </w:p>
    <w:p w14:paraId="35FAA4F3" w14:textId="77777777" w:rsidR="0028463F" w:rsidRDefault="0028463F" w:rsidP="00D82E0D">
      <w:pPr>
        <w:rPr>
          <w:sz w:val="24"/>
          <w:szCs w:val="24"/>
        </w:rPr>
      </w:pPr>
    </w:p>
    <w:p w14:paraId="11FC527C" w14:textId="155823CA" w:rsidR="00CF18DD" w:rsidRPr="00CF18DD" w:rsidRDefault="00EA4889" w:rsidP="00D82E0D">
      <w:pPr>
        <w:rPr>
          <w:sz w:val="24"/>
          <w:szCs w:val="24"/>
        </w:rPr>
      </w:pPr>
      <w:r w:rsidRPr="00EA4889">
        <w:rPr>
          <w:sz w:val="24"/>
          <w:szCs w:val="24"/>
        </w:rPr>
        <w:t>[</w:t>
      </w:r>
      <w:r w:rsidR="0028463F">
        <w:rPr>
          <w:sz w:val="24"/>
          <w:szCs w:val="24"/>
        </w:rPr>
        <w:t>3</w:t>
      </w:r>
      <w:r w:rsidRPr="00EA4889">
        <w:rPr>
          <w:sz w:val="24"/>
          <w:szCs w:val="24"/>
        </w:rPr>
        <w:t>]</w:t>
      </w:r>
      <w:r>
        <w:rPr>
          <w:sz w:val="24"/>
          <w:szCs w:val="24"/>
          <w:vertAlign w:val="superscript"/>
        </w:rPr>
        <w:t xml:space="preserve"> </w:t>
      </w:r>
      <w:r w:rsidR="00CF18DD" w:rsidRPr="00CF18DD">
        <w:rPr>
          <w:sz w:val="24"/>
          <w:szCs w:val="24"/>
        </w:rPr>
        <w:t>Dep’t of Educ., Office for Civil Rights, Revised Sexual Harassment Guidance: Harassment of Students by School Employees, Other Students, or Third Parties, at 5 (Jan. 2001) [hereinafter 2001 Guidance], https://www2.ed.gov/about/offices/list/ocr/docs/shguide.pdf (schools are responsible for addressing sexual harassment if it is “sufficiently serious to deny or limit a student’s ability to participate in or benefit from the school’s program,” regardless of where it occurs). See also Dep’t of Educ., Office for Civil Rights, Questions and Answers on Campus Sexual Misconduct, 1 n.3 (Sept. 22, 2017) [hereinafter 2017 Guidance], https://www2.ed.gov/about/offices/list/ocr/docs/qa-title-ix-201709.pdf (“Schools are responsible for redressing a hostile environment that occurs on campus even if it relates to off-campus activities”); Dep’t of Educ., Office for Civil Rights, Questions and Answers on Title IX and Sexual Violence, 29 (Apr. 29, 2014) [hereinafter 2014 Guidance], https://www2.ed.gov/about/offices/list/ocr/docs/qa-201404-title-ix.pdf (“a school must process all complaints of sexual violence, regardless of where the conduct occurred”); Dep’t of Educ., Office of Civil Rights, Dear Colleague Letter: Sexual Violence, 4 (Apr. 4, 2011) [hereinafter 2011 Guidance], https://ww2ed.gov/about/offices/list/ocr/letters/colleague-201104.pdf (“If a student files a complaint with the school, regardless of where the conduct occurred, the school must process the complaint in accordance with its established procedures.”).</w:t>
      </w:r>
    </w:p>
    <w:p w14:paraId="602099BB" w14:textId="77777777" w:rsidR="00263449" w:rsidRDefault="00263449" w:rsidP="00D82E0D">
      <w:pPr>
        <w:rPr>
          <w:sz w:val="24"/>
          <w:szCs w:val="24"/>
        </w:rPr>
      </w:pPr>
    </w:p>
    <w:p w14:paraId="17F511A0" w14:textId="73B7E9C3" w:rsidR="00CF18DD" w:rsidRPr="00CF18DD" w:rsidRDefault="00EA4889" w:rsidP="00D82E0D">
      <w:pPr>
        <w:rPr>
          <w:sz w:val="24"/>
          <w:szCs w:val="24"/>
        </w:rPr>
      </w:pPr>
      <w:r w:rsidRPr="00EA4889">
        <w:rPr>
          <w:sz w:val="24"/>
          <w:szCs w:val="24"/>
        </w:rPr>
        <w:t>[</w:t>
      </w:r>
      <w:r w:rsidR="00E05604">
        <w:rPr>
          <w:sz w:val="24"/>
          <w:szCs w:val="24"/>
        </w:rPr>
        <w:t>4</w:t>
      </w:r>
      <w:r w:rsidRPr="00EA4889">
        <w:rPr>
          <w:sz w:val="24"/>
          <w:szCs w:val="24"/>
        </w:rPr>
        <w:t>]</w:t>
      </w:r>
      <w:r>
        <w:rPr>
          <w:sz w:val="24"/>
          <w:szCs w:val="24"/>
          <w:vertAlign w:val="superscript"/>
        </w:rPr>
        <w:t xml:space="preserve"> </w:t>
      </w:r>
      <w:r w:rsidR="00CF18DD" w:rsidRPr="00CF18DD">
        <w:rPr>
          <w:sz w:val="24"/>
          <w:szCs w:val="24"/>
        </w:rPr>
        <w:t>34 C.F.R. §§ 106.44(a), 106.45(b)(3)(i)</w:t>
      </w:r>
      <w:r w:rsidR="00EC3309" w:rsidRPr="00EC3309">
        <w:rPr>
          <w:sz w:val="24"/>
          <w:szCs w:val="24"/>
        </w:rPr>
        <w:t>; 85 Fed. Reg. at 30105, 30199</w:t>
      </w:r>
      <w:r w:rsidR="00CF18DD" w:rsidRPr="00CF18DD">
        <w:rPr>
          <w:sz w:val="24"/>
          <w:szCs w:val="24"/>
        </w:rPr>
        <w:t>.</w:t>
      </w:r>
    </w:p>
    <w:p w14:paraId="3B968282" w14:textId="77777777" w:rsidR="00263449" w:rsidRDefault="00263449" w:rsidP="00D82E0D">
      <w:pPr>
        <w:rPr>
          <w:sz w:val="24"/>
          <w:szCs w:val="24"/>
        </w:rPr>
      </w:pPr>
    </w:p>
    <w:p w14:paraId="2FB1F1E8" w14:textId="03D5A760" w:rsidR="00CF18DD" w:rsidRPr="00CF18DD" w:rsidRDefault="00EA4889" w:rsidP="00D82E0D">
      <w:pPr>
        <w:rPr>
          <w:sz w:val="24"/>
          <w:szCs w:val="24"/>
        </w:rPr>
      </w:pPr>
      <w:r w:rsidRPr="00EA4889">
        <w:rPr>
          <w:sz w:val="24"/>
          <w:szCs w:val="24"/>
        </w:rPr>
        <w:t>[</w:t>
      </w:r>
      <w:r w:rsidR="00E05604">
        <w:rPr>
          <w:sz w:val="24"/>
          <w:szCs w:val="24"/>
        </w:rPr>
        <w:t>5</w:t>
      </w:r>
      <w:r w:rsidRPr="00EA4889">
        <w:rPr>
          <w:sz w:val="24"/>
          <w:szCs w:val="24"/>
        </w:rPr>
        <w:t>]</w:t>
      </w:r>
      <w:r w:rsidR="00CF18DD" w:rsidRPr="00CF18DD">
        <w:rPr>
          <w:sz w:val="24"/>
          <w:szCs w:val="24"/>
        </w:rPr>
        <w:t xml:space="preserve"> Letter from 76 College and University Student Body Presidents to Betsy DeVos, Sec’y, Dep’t of Educ., at 1 (Jan. 30, 2019) [hereinafter Letter from 76 College and University Student Body Presidents], https://assu.stanford.edu/sites/g/files/sbiybj6236/f/student_body_presidents_comment_on_title_ix_proposal_1.pdf.</w:t>
      </w:r>
    </w:p>
    <w:p w14:paraId="2614020D" w14:textId="77777777" w:rsidR="00263449" w:rsidRDefault="00263449" w:rsidP="00D82E0D">
      <w:pPr>
        <w:rPr>
          <w:sz w:val="24"/>
          <w:szCs w:val="24"/>
        </w:rPr>
      </w:pPr>
    </w:p>
    <w:p w14:paraId="589A0F65" w14:textId="53B02F4D" w:rsidR="00CF18DD" w:rsidRPr="00CF18DD" w:rsidRDefault="00EA4889" w:rsidP="00D82E0D">
      <w:pPr>
        <w:rPr>
          <w:sz w:val="24"/>
          <w:szCs w:val="24"/>
        </w:rPr>
      </w:pPr>
      <w:r w:rsidRPr="00EA4889">
        <w:rPr>
          <w:sz w:val="24"/>
          <w:szCs w:val="24"/>
        </w:rPr>
        <w:t>[</w:t>
      </w:r>
      <w:r w:rsidR="00E05604">
        <w:rPr>
          <w:sz w:val="24"/>
          <w:szCs w:val="24"/>
        </w:rPr>
        <w:t>6</w:t>
      </w:r>
      <w:r w:rsidRPr="00EA4889">
        <w:rPr>
          <w:sz w:val="24"/>
          <w:szCs w:val="24"/>
        </w:rPr>
        <w:t>]</w:t>
      </w:r>
      <w:r>
        <w:rPr>
          <w:sz w:val="24"/>
          <w:szCs w:val="24"/>
          <w:vertAlign w:val="superscript"/>
        </w:rPr>
        <w:t xml:space="preserve"> </w:t>
      </w:r>
      <w:r w:rsidR="00CF18DD" w:rsidRPr="00CF18DD">
        <w:rPr>
          <w:sz w:val="24"/>
          <w:szCs w:val="24"/>
        </w:rPr>
        <w:t>E.g., Letter from Asa Jungreis, President, Alpha Epsilon Pi Fraternity, University of California, Davis to Dep’t of Educ. (Jan. 28, 2019) [hereinafter Letter from A UC Davis Fraternity President], https://www.regulations.gov/document?D=ED-2018-OCR-0064-11081.</w:t>
      </w:r>
    </w:p>
    <w:p w14:paraId="46CFA3F7" w14:textId="77777777" w:rsidR="00263449" w:rsidRDefault="00263449" w:rsidP="00D82E0D">
      <w:pPr>
        <w:rPr>
          <w:sz w:val="24"/>
          <w:szCs w:val="24"/>
        </w:rPr>
      </w:pPr>
    </w:p>
    <w:p w14:paraId="798A5206" w14:textId="6EA74E5B" w:rsidR="00263449" w:rsidRDefault="00EA4889" w:rsidP="00D82E0D">
      <w:pPr>
        <w:rPr>
          <w:sz w:val="24"/>
          <w:szCs w:val="24"/>
        </w:rPr>
      </w:pPr>
      <w:r w:rsidRPr="00EA4889">
        <w:rPr>
          <w:sz w:val="24"/>
          <w:szCs w:val="24"/>
        </w:rPr>
        <w:lastRenderedPageBreak/>
        <w:t>[</w:t>
      </w:r>
      <w:r w:rsidR="00E05604">
        <w:rPr>
          <w:sz w:val="24"/>
          <w:szCs w:val="24"/>
        </w:rPr>
        <w:t>7</w:t>
      </w:r>
      <w:r w:rsidRPr="00EA4889">
        <w:rPr>
          <w:sz w:val="24"/>
          <w:szCs w:val="24"/>
        </w:rPr>
        <w:t>]</w:t>
      </w:r>
      <w:r>
        <w:rPr>
          <w:sz w:val="24"/>
          <w:szCs w:val="24"/>
        </w:rPr>
        <w:t xml:space="preserve"> </w:t>
      </w:r>
      <w:r w:rsidR="00CF18DD" w:rsidRPr="00CF18DD">
        <w:rPr>
          <w:sz w:val="24"/>
          <w:szCs w:val="24"/>
        </w:rPr>
        <w:t>E.g., Letter from A Sorority at the University of California Davis to Dep’t of Educ. (Jan. 29, 2019) [hereinafter Letter from A UC Davis Sorority], https://www.regulations.gov/document?D=ED-2018-OCR-0064-11790.</w:t>
      </w:r>
    </w:p>
    <w:p w14:paraId="3C39DD9C" w14:textId="77777777" w:rsidR="00263449" w:rsidRDefault="00263449" w:rsidP="00D82E0D">
      <w:pPr>
        <w:rPr>
          <w:sz w:val="24"/>
          <w:szCs w:val="24"/>
        </w:rPr>
      </w:pPr>
    </w:p>
    <w:p w14:paraId="3F7ACF07" w14:textId="7E41C405" w:rsidR="00263449" w:rsidRDefault="00EA4889" w:rsidP="00D82E0D">
      <w:pPr>
        <w:rPr>
          <w:sz w:val="24"/>
          <w:szCs w:val="24"/>
        </w:rPr>
      </w:pPr>
      <w:r w:rsidRPr="00EA4889">
        <w:rPr>
          <w:sz w:val="24"/>
          <w:szCs w:val="24"/>
        </w:rPr>
        <w:t>[</w:t>
      </w:r>
      <w:r w:rsidR="00E05604">
        <w:rPr>
          <w:sz w:val="24"/>
          <w:szCs w:val="24"/>
        </w:rPr>
        <w:t>8</w:t>
      </w:r>
      <w:r w:rsidRPr="00EA4889">
        <w:rPr>
          <w:sz w:val="24"/>
          <w:szCs w:val="24"/>
        </w:rPr>
        <w:t>]</w:t>
      </w:r>
      <w:r>
        <w:rPr>
          <w:sz w:val="24"/>
          <w:szCs w:val="24"/>
        </w:rPr>
        <w:t xml:space="preserve"> </w:t>
      </w:r>
      <w:r w:rsidR="00CF18DD" w:rsidRPr="00CF18DD">
        <w:rPr>
          <w:sz w:val="24"/>
          <w:szCs w:val="24"/>
        </w:rPr>
        <w:t>Letter from The School Superintendents Association to Betsy DeVos, Sec’y, Dep’t of Educ., at 5 (Jan. 22, 2019) [hereinafter Letter from The School Superintendents Association], https://aasa.org/uploadedFiles/AASA_Blog(1)/AASA%20Title%20IX%20Comments%20Final.pdf.</w:t>
      </w:r>
    </w:p>
    <w:p w14:paraId="12F78431" w14:textId="77777777" w:rsidR="00263449" w:rsidRDefault="00263449" w:rsidP="00D82E0D">
      <w:pPr>
        <w:rPr>
          <w:sz w:val="24"/>
          <w:szCs w:val="24"/>
        </w:rPr>
      </w:pPr>
    </w:p>
    <w:p w14:paraId="13C344A3" w14:textId="639E6440" w:rsidR="00263449" w:rsidRDefault="00EA4889" w:rsidP="00D82E0D">
      <w:pPr>
        <w:rPr>
          <w:sz w:val="24"/>
          <w:szCs w:val="24"/>
        </w:rPr>
      </w:pPr>
      <w:r>
        <w:rPr>
          <w:sz w:val="24"/>
          <w:szCs w:val="24"/>
        </w:rPr>
        <w:t>[</w:t>
      </w:r>
      <w:r w:rsidR="00E05604">
        <w:rPr>
          <w:sz w:val="24"/>
          <w:szCs w:val="24"/>
        </w:rPr>
        <w:t>9</w:t>
      </w:r>
      <w:r>
        <w:rPr>
          <w:sz w:val="24"/>
          <w:szCs w:val="24"/>
        </w:rPr>
        <w:t xml:space="preserve">] </w:t>
      </w:r>
      <w:r w:rsidR="00CF18DD" w:rsidRPr="00CF18DD">
        <w:rPr>
          <w:sz w:val="24"/>
          <w:szCs w:val="24"/>
        </w:rPr>
        <w:t>Letter from American Council on Education on behalf of 61 Higher Education Associations to Betsy DeVos, Sec’y, Dept. of Educ., at 16 (Jan. 30, 2019) [hereinafter Letter from 61 Higher Education Associations], https://www.acenet.edu/Documents/Comments-to-Education-Department-on-Proposed-Rule-Amending-Title-IX-Regulations.pdf.</w:t>
      </w:r>
    </w:p>
    <w:p w14:paraId="3C96F490" w14:textId="77777777" w:rsidR="00263449" w:rsidRDefault="00263449" w:rsidP="00D82E0D">
      <w:pPr>
        <w:rPr>
          <w:sz w:val="24"/>
          <w:szCs w:val="24"/>
        </w:rPr>
      </w:pPr>
    </w:p>
    <w:p w14:paraId="7E3C1602" w14:textId="789CDE1C" w:rsidR="00263449" w:rsidRDefault="00EA4889" w:rsidP="00D82E0D">
      <w:pPr>
        <w:rPr>
          <w:sz w:val="24"/>
          <w:szCs w:val="24"/>
        </w:rPr>
      </w:pPr>
      <w:r>
        <w:rPr>
          <w:sz w:val="24"/>
          <w:szCs w:val="24"/>
        </w:rPr>
        <w:t>[</w:t>
      </w:r>
      <w:r w:rsidR="000A7CB1">
        <w:rPr>
          <w:sz w:val="24"/>
          <w:szCs w:val="24"/>
        </w:rPr>
        <w:t>10</w:t>
      </w:r>
      <w:r>
        <w:rPr>
          <w:sz w:val="24"/>
          <w:szCs w:val="24"/>
        </w:rPr>
        <w:t xml:space="preserve">] </w:t>
      </w:r>
      <w:r w:rsidR="00CF18DD" w:rsidRPr="00CF18DD">
        <w:rPr>
          <w:sz w:val="24"/>
          <w:szCs w:val="24"/>
        </w:rPr>
        <w:t>Letter from International Association of Campus Law Enforcement Administrators to Betsy DeVos, Sec’y, Dep’t of Educ., at 4 (Jan. 28, 2019) [hereinafter Letter from Campus Law Enforcement Administrators], https://www.regulations.gov/document?D=ED-2018-OCR-0064-10515.</w:t>
      </w:r>
    </w:p>
    <w:p w14:paraId="06310AF6" w14:textId="77777777" w:rsidR="00263449" w:rsidRDefault="00263449" w:rsidP="00D82E0D">
      <w:pPr>
        <w:rPr>
          <w:sz w:val="24"/>
          <w:szCs w:val="24"/>
        </w:rPr>
      </w:pPr>
    </w:p>
    <w:p w14:paraId="26B876CC" w14:textId="524DB4BB" w:rsidR="00263449" w:rsidRDefault="00EA4889" w:rsidP="00D82E0D">
      <w:pPr>
        <w:rPr>
          <w:sz w:val="24"/>
          <w:szCs w:val="24"/>
        </w:rPr>
      </w:pPr>
      <w:r>
        <w:rPr>
          <w:sz w:val="24"/>
          <w:szCs w:val="24"/>
        </w:rPr>
        <w:t>[1</w:t>
      </w:r>
      <w:r w:rsidR="000A7CB1">
        <w:rPr>
          <w:sz w:val="24"/>
          <w:szCs w:val="24"/>
        </w:rPr>
        <w:t>1</w:t>
      </w:r>
      <w:r>
        <w:rPr>
          <w:sz w:val="24"/>
          <w:szCs w:val="24"/>
        </w:rPr>
        <w:t xml:space="preserve">] </w:t>
      </w:r>
      <w:r w:rsidR="00CF18DD" w:rsidRPr="00CF18DD">
        <w:rPr>
          <w:sz w:val="24"/>
          <w:szCs w:val="24"/>
        </w:rPr>
        <w:t xml:space="preserve">2001 Guidance, supra note </w:t>
      </w:r>
      <w:r w:rsidR="000A7CB1">
        <w:rPr>
          <w:sz w:val="24"/>
          <w:szCs w:val="24"/>
        </w:rPr>
        <w:t>3</w:t>
      </w:r>
      <w:r w:rsidR="00CF18DD" w:rsidRPr="00CF18DD">
        <w:rPr>
          <w:sz w:val="24"/>
          <w:szCs w:val="24"/>
        </w:rPr>
        <w:t>, at 10, 12, 13.</w:t>
      </w:r>
    </w:p>
    <w:p w14:paraId="227E4042" w14:textId="77777777" w:rsidR="00263449" w:rsidRDefault="00263449" w:rsidP="00D82E0D">
      <w:pPr>
        <w:rPr>
          <w:sz w:val="24"/>
          <w:szCs w:val="24"/>
        </w:rPr>
      </w:pPr>
    </w:p>
    <w:p w14:paraId="4467D7CC" w14:textId="6C703DE0" w:rsidR="00263449" w:rsidRDefault="00EC5D54" w:rsidP="00D82E0D">
      <w:pPr>
        <w:rPr>
          <w:sz w:val="24"/>
          <w:szCs w:val="24"/>
        </w:rPr>
      </w:pPr>
      <w:r>
        <w:rPr>
          <w:sz w:val="24"/>
          <w:szCs w:val="24"/>
        </w:rPr>
        <w:t>[</w:t>
      </w:r>
      <w:r w:rsidR="00771692">
        <w:rPr>
          <w:sz w:val="24"/>
          <w:szCs w:val="24"/>
        </w:rPr>
        <w:t>12</w:t>
      </w:r>
      <w:r>
        <w:rPr>
          <w:sz w:val="24"/>
          <w:szCs w:val="24"/>
        </w:rPr>
        <w:t xml:space="preserve">] </w:t>
      </w:r>
      <w:r w:rsidR="00CF18DD" w:rsidRPr="00CF18DD">
        <w:rPr>
          <w:sz w:val="24"/>
          <w:szCs w:val="24"/>
        </w:rPr>
        <w:t>Id. at 13.</w:t>
      </w:r>
    </w:p>
    <w:p w14:paraId="6073E2FD" w14:textId="77777777" w:rsidR="00263449" w:rsidRDefault="00263449" w:rsidP="00D82E0D">
      <w:pPr>
        <w:rPr>
          <w:sz w:val="24"/>
          <w:szCs w:val="24"/>
        </w:rPr>
      </w:pPr>
    </w:p>
    <w:p w14:paraId="3C4E9A50" w14:textId="109C2C9F" w:rsidR="00263449" w:rsidRDefault="00EC5D54" w:rsidP="00D82E0D">
      <w:pPr>
        <w:rPr>
          <w:sz w:val="24"/>
          <w:szCs w:val="24"/>
        </w:rPr>
      </w:pPr>
      <w:r>
        <w:rPr>
          <w:sz w:val="24"/>
          <w:szCs w:val="24"/>
        </w:rPr>
        <w:t>[1</w:t>
      </w:r>
      <w:r w:rsidR="00001D77">
        <w:rPr>
          <w:sz w:val="24"/>
          <w:szCs w:val="24"/>
        </w:rPr>
        <w:t>3</w:t>
      </w:r>
      <w:r>
        <w:rPr>
          <w:sz w:val="24"/>
          <w:szCs w:val="24"/>
        </w:rPr>
        <w:t xml:space="preserve">] </w:t>
      </w:r>
      <w:r w:rsidR="00CF18DD" w:rsidRPr="00CF18DD">
        <w:rPr>
          <w:sz w:val="24"/>
          <w:szCs w:val="24"/>
        </w:rPr>
        <w:t>34 C.F.R. § 106.30(a) (defining “actual knowledge”); see also § 106.44(a).</w:t>
      </w:r>
    </w:p>
    <w:p w14:paraId="58D7FAE5" w14:textId="77777777" w:rsidR="00263449" w:rsidRDefault="00263449" w:rsidP="00D82E0D">
      <w:pPr>
        <w:rPr>
          <w:sz w:val="24"/>
          <w:szCs w:val="24"/>
        </w:rPr>
      </w:pPr>
    </w:p>
    <w:p w14:paraId="616E5CF6" w14:textId="0E37B012" w:rsidR="00263449" w:rsidRDefault="00EC5D54" w:rsidP="00D82E0D">
      <w:pPr>
        <w:rPr>
          <w:sz w:val="24"/>
          <w:szCs w:val="24"/>
        </w:rPr>
      </w:pPr>
      <w:r>
        <w:rPr>
          <w:sz w:val="24"/>
          <w:szCs w:val="24"/>
        </w:rPr>
        <w:t>[1</w:t>
      </w:r>
      <w:r w:rsidR="00001D77">
        <w:rPr>
          <w:sz w:val="24"/>
          <w:szCs w:val="24"/>
        </w:rPr>
        <w:t>4</w:t>
      </w:r>
      <w:r>
        <w:rPr>
          <w:sz w:val="24"/>
          <w:szCs w:val="24"/>
        </w:rPr>
        <w:t xml:space="preserve">] </w:t>
      </w:r>
      <w:r w:rsidR="00CF18DD" w:rsidRPr="00CF18DD">
        <w:rPr>
          <w:sz w:val="24"/>
          <w:szCs w:val="24"/>
        </w:rPr>
        <w:t xml:space="preserve">Letter from 21 Ohio State University Survivors to Betsy DeVos, Sec’y, Dep’t of Educ., and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3 (Jan. 30, 2019), https://www.publicjustice.net/wp-content/uploads/2019/01/Comments-of-Ohio-State-Survivors-on-Title-IX-NPRM.pdf; Letter from 82 Student Survivors of Larry Nassar at Michigan State University, George Tyndall at University of Southern California, and Richard Strauss at Ohio State University to Betsy DeVos, Sec’y, Dep’t of Educ., and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2 (Nov. 1, 2018), https://www.publicjustice.net/wp-content/uploads/2018/11/November-1-Survivor-Letter-to-ED.pdf. </w:t>
      </w:r>
    </w:p>
    <w:p w14:paraId="70C10E1D" w14:textId="77777777" w:rsidR="00263449" w:rsidRDefault="00263449" w:rsidP="00D82E0D">
      <w:pPr>
        <w:rPr>
          <w:sz w:val="24"/>
          <w:szCs w:val="24"/>
        </w:rPr>
      </w:pPr>
    </w:p>
    <w:p w14:paraId="4AD85D12" w14:textId="4D929EB9" w:rsidR="00263449" w:rsidRDefault="00EC5D54" w:rsidP="00D82E0D">
      <w:pPr>
        <w:rPr>
          <w:sz w:val="24"/>
          <w:szCs w:val="24"/>
        </w:rPr>
      </w:pPr>
      <w:r>
        <w:rPr>
          <w:sz w:val="24"/>
          <w:szCs w:val="24"/>
        </w:rPr>
        <w:t>[1</w:t>
      </w:r>
      <w:r w:rsidR="00001D77">
        <w:rPr>
          <w:sz w:val="24"/>
          <w:szCs w:val="24"/>
        </w:rPr>
        <w:t>5</w:t>
      </w:r>
      <w:r>
        <w:rPr>
          <w:sz w:val="24"/>
          <w:szCs w:val="24"/>
        </w:rPr>
        <w:t xml:space="preserve">] </w:t>
      </w:r>
      <w:r w:rsidR="00CF18DD" w:rsidRPr="00CF18DD">
        <w:rPr>
          <w:sz w:val="24"/>
          <w:szCs w:val="24"/>
        </w:rPr>
        <w:t xml:space="preserve">Letter from 5 Student Affairs Associations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7 (Jan. 29, 2019) [hereinafter Letter from 5 Student Affairs Associations], https://www.regulations.gov/document?D=ED-2018-OCR-0064-11689.</w:t>
      </w:r>
    </w:p>
    <w:p w14:paraId="39475018" w14:textId="77777777" w:rsidR="00263449" w:rsidRDefault="00263449" w:rsidP="00D82E0D">
      <w:pPr>
        <w:rPr>
          <w:sz w:val="24"/>
          <w:szCs w:val="24"/>
        </w:rPr>
      </w:pPr>
    </w:p>
    <w:p w14:paraId="2E2A3683" w14:textId="6BFAE154" w:rsidR="00263449" w:rsidRDefault="00EC5D54" w:rsidP="00D82E0D">
      <w:pPr>
        <w:rPr>
          <w:sz w:val="24"/>
          <w:szCs w:val="24"/>
        </w:rPr>
      </w:pPr>
      <w:r>
        <w:rPr>
          <w:sz w:val="24"/>
          <w:szCs w:val="24"/>
        </w:rPr>
        <w:t>[1</w:t>
      </w:r>
      <w:r w:rsidR="00001D77">
        <w:rPr>
          <w:sz w:val="24"/>
          <w:szCs w:val="24"/>
        </w:rPr>
        <w:t>6</w:t>
      </w:r>
      <w:r>
        <w:rPr>
          <w:sz w:val="24"/>
          <w:szCs w:val="24"/>
        </w:rPr>
        <w:t>]</w:t>
      </w:r>
      <w:r w:rsidR="00CF18DD" w:rsidRPr="00CF18DD">
        <w:rPr>
          <w:sz w:val="24"/>
          <w:szCs w:val="24"/>
        </w:rPr>
        <w:t xml:space="preserve"> 2001 Guidance, supra note </w:t>
      </w:r>
      <w:r w:rsidR="00001D77">
        <w:rPr>
          <w:sz w:val="24"/>
          <w:szCs w:val="24"/>
        </w:rPr>
        <w:t>3</w:t>
      </w:r>
      <w:r w:rsidR="00CF18DD" w:rsidRPr="00CF18DD">
        <w:rPr>
          <w:sz w:val="24"/>
          <w:szCs w:val="24"/>
        </w:rPr>
        <w:t>, at 2.</w:t>
      </w:r>
    </w:p>
    <w:p w14:paraId="7FD86F5F" w14:textId="77777777" w:rsidR="00263449" w:rsidRDefault="00263449" w:rsidP="00D82E0D">
      <w:pPr>
        <w:rPr>
          <w:sz w:val="24"/>
          <w:szCs w:val="24"/>
        </w:rPr>
      </w:pPr>
    </w:p>
    <w:p w14:paraId="07D3A389" w14:textId="7A5B30AE" w:rsidR="00263449" w:rsidRDefault="00EC5D54" w:rsidP="00D82E0D">
      <w:pPr>
        <w:rPr>
          <w:sz w:val="24"/>
          <w:szCs w:val="24"/>
        </w:rPr>
      </w:pPr>
      <w:r>
        <w:rPr>
          <w:sz w:val="24"/>
          <w:szCs w:val="24"/>
        </w:rPr>
        <w:t>[1</w:t>
      </w:r>
      <w:r w:rsidR="004D7B72">
        <w:rPr>
          <w:sz w:val="24"/>
          <w:szCs w:val="24"/>
        </w:rPr>
        <w:t>7</w:t>
      </w:r>
      <w:r>
        <w:rPr>
          <w:sz w:val="24"/>
          <w:szCs w:val="24"/>
        </w:rPr>
        <w:t>]</w:t>
      </w:r>
      <w:r w:rsidR="00CF18DD" w:rsidRPr="00CF18DD">
        <w:rPr>
          <w:sz w:val="24"/>
          <w:szCs w:val="24"/>
        </w:rPr>
        <w:t xml:space="preserve"> 34 C.F.R. § 106.30(a) (defining “sexual harassment”); see also § 106.45(b)(3)(i). Note: The new rule does not create new Title IX protections against domestic violence, dating violence, and stalking. Title IX prohibits all forms of sex-based harassment, which includes non-sexual conduct associated with domestic violence, dating violence, and stalking.</w:t>
      </w:r>
    </w:p>
    <w:p w14:paraId="2D359ABB" w14:textId="77777777" w:rsidR="00263449" w:rsidRDefault="00263449" w:rsidP="00D82E0D">
      <w:pPr>
        <w:rPr>
          <w:sz w:val="24"/>
          <w:szCs w:val="24"/>
        </w:rPr>
      </w:pPr>
    </w:p>
    <w:p w14:paraId="4B258B6B" w14:textId="784075CD" w:rsidR="00263449" w:rsidRDefault="00EC5D54" w:rsidP="00D82E0D">
      <w:pPr>
        <w:rPr>
          <w:sz w:val="24"/>
          <w:szCs w:val="24"/>
        </w:rPr>
      </w:pPr>
      <w:r>
        <w:rPr>
          <w:sz w:val="24"/>
          <w:szCs w:val="24"/>
        </w:rPr>
        <w:t>[1</w:t>
      </w:r>
      <w:r w:rsidR="004D7B72">
        <w:rPr>
          <w:sz w:val="24"/>
          <w:szCs w:val="24"/>
        </w:rPr>
        <w:t>8</w:t>
      </w:r>
      <w:r>
        <w:rPr>
          <w:sz w:val="24"/>
          <w:szCs w:val="24"/>
        </w:rPr>
        <w:t xml:space="preserve">] </w:t>
      </w:r>
      <w:r w:rsidR="00CF18DD" w:rsidRPr="00CF18DD">
        <w:rPr>
          <w:sz w:val="24"/>
          <w:szCs w:val="24"/>
        </w:rPr>
        <w:t>Letter from Pepper Hamilton LLP on behalf of 24 Private Liberal Arts Colleges and Universities to Betsy DeVos, Sec’y, Dep’t of Educ., at 16 (Jan. 30, 2019) [Letter from Letter from 24 Private Liberal Arts Colleges and Universities], https://www.wesleyan.edu/inclusion/dc/PH%20Comment%20Letter%20to%20Department%20of%20Education.pdf.</w:t>
      </w:r>
    </w:p>
    <w:p w14:paraId="7C7DBE4A" w14:textId="77777777" w:rsidR="00263449" w:rsidRDefault="00263449" w:rsidP="00D82E0D">
      <w:pPr>
        <w:rPr>
          <w:sz w:val="24"/>
          <w:szCs w:val="24"/>
        </w:rPr>
      </w:pPr>
    </w:p>
    <w:p w14:paraId="41119882" w14:textId="4A31CD3C" w:rsidR="00263449" w:rsidRDefault="00EC5D54" w:rsidP="00D82E0D">
      <w:pPr>
        <w:rPr>
          <w:sz w:val="24"/>
          <w:szCs w:val="24"/>
        </w:rPr>
      </w:pPr>
      <w:r>
        <w:rPr>
          <w:sz w:val="24"/>
          <w:szCs w:val="24"/>
        </w:rPr>
        <w:lastRenderedPageBreak/>
        <w:t>[1</w:t>
      </w:r>
      <w:r w:rsidR="004D7B72">
        <w:rPr>
          <w:sz w:val="24"/>
          <w:szCs w:val="24"/>
        </w:rPr>
        <w:t>9</w:t>
      </w:r>
      <w:proofErr w:type="gramStart"/>
      <w:r>
        <w:rPr>
          <w:sz w:val="24"/>
          <w:szCs w:val="24"/>
        </w:rPr>
        <w:t xml:space="preserve">] </w:t>
      </w:r>
      <w:r w:rsidR="00CF18DD" w:rsidRPr="00CF18DD">
        <w:rPr>
          <w:sz w:val="24"/>
          <w:szCs w:val="24"/>
        </w:rPr>
        <w:t xml:space="preserve"> Letter</w:t>
      </w:r>
      <w:proofErr w:type="gramEnd"/>
      <w:r w:rsidR="00CF18DD" w:rsidRPr="00CF18DD">
        <w:rPr>
          <w:sz w:val="24"/>
          <w:szCs w:val="24"/>
        </w:rPr>
        <w:t xml:space="preserve"> from The School Superintendents Association, supra note </w:t>
      </w:r>
      <w:r w:rsidR="004D7B72">
        <w:rPr>
          <w:sz w:val="24"/>
          <w:szCs w:val="24"/>
        </w:rPr>
        <w:t>8</w:t>
      </w:r>
      <w:r w:rsidR="00CF18DD" w:rsidRPr="00CF18DD">
        <w:rPr>
          <w:sz w:val="24"/>
          <w:szCs w:val="24"/>
        </w:rPr>
        <w:t xml:space="preserve">, at 4. </w:t>
      </w:r>
    </w:p>
    <w:p w14:paraId="7EFA0C39" w14:textId="77777777" w:rsidR="00263449" w:rsidRDefault="00263449" w:rsidP="00D82E0D">
      <w:pPr>
        <w:rPr>
          <w:sz w:val="24"/>
          <w:szCs w:val="24"/>
        </w:rPr>
      </w:pPr>
    </w:p>
    <w:p w14:paraId="4AC7590D" w14:textId="1D95D110" w:rsidR="00263449" w:rsidRDefault="00263449" w:rsidP="00D82E0D">
      <w:pPr>
        <w:rPr>
          <w:sz w:val="24"/>
          <w:szCs w:val="24"/>
        </w:rPr>
      </w:pPr>
      <w:r>
        <w:rPr>
          <w:sz w:val="24"/>
          <w:szCs w:val="24"/>
        </w:rPr>
        <w:t>[</w:t>
      </w:r>
      <w:r w:rsidR="00662F18">
        <w:rPr>
          <w:sz w:val="24"/>
          <w:szCs w:val="24"/>
        </w:rPr>
        <w:t>20</w:t>
      </w:r>
      <w:r>
        <w:rPr>
          <w:sz w:val="24"/>
          <w:szCs w:val="24"/>
        </w:rPr>
        <w:t xml:space="preserve">] </w:t>
      </w:r>
      <w:r w:rsidR="00CF18DD" w:rsidRPr="00CF18DD">
        <w:rPr>
          <w:sz w:val="24"/>
          <w:szCs w:val="24"/>
        </w:rPr>
        <w:t>34 C.F.R. § 106.30(a) (defining “formal complaint”).</w:t>
      </w:r>
    </w:p>
    <w:p w14:paraId="59B3E3E9" w14:textId="77777777" w:rsidR="00263449" w:rsidRDefault="00263449" w:rsidP="00D82E0D">
      <w:pPr>
        <w:rPr>
          <w:sz w:val="24"/>
          <w:szCs w:val="24"/>
        </w:rPr>
      </w:pPr>
    </w:p>
    <w:p w14:paraId="46D7BE0A" w14:textId="750F55D5" w:rsidR="00263449" w:rsidRDefault="00263449" w:rsidP="00D82E0D">
      <w:pPr>
        <w:rPr>
          <w:sz w:val="24"/>
          <w:szCs w:val="24"/>
        </w:rPr>
      </w:pPr>
      <w:r>
        <w:rPr>
          <w:sz w:val="24"/>
          <w:szCs w:val="24"/>
        </w:rPr>
        <w:t>[2</w:t>
      </w:r>
      <w:r w:rsidR="00662F18">
        <w:rPr>
          <w:sz w:val="24"/>
          <w:szCs w:val="24"/>
        </w:rPr>
        <w:t>1</w:t>
      </w:r>
      <w:r>
        <w:rPr>
          <w:sz w:val="24"/>
          <w:szCs w:val="24"/>
        </w:rPr>
        <w:t xml:space="preserve">] </w:t>
      </w:r>
      <w:r w:rsidR="00CF18DD" w:rsidRPr="00CF18DD">
        <w:rPr>
          <w:sz w:val="24"/>
          <w:szCs w:val="24"/>
        </w:rPr>
        <w:t>§ 106.45(b)(3)(ii).</w:t>
      </w:r>
    </w:p>
    <w:p w14:paraId="653B4F90" w14:textId="77777777" w:rsidR="00263449" w:rsidRDefault="00263449" w:rsidP="00D82E0D">
      <w:pPr>
        <w:rPr>
          <w:sz w:val="24"/>
          <w:szCs w:val="24"/>
        </w:rPr>
      </w:pPr>
    </w:p>
    <w:p w14:paraId="0552E3C4" w14:textId="4A0A6E7F" w:rsidR="00263449" w:rsidRDefault="00263449" w:rsidP="00D82E0D">
      <w:pPr>
        <w:rPr>
          <w:sz w:val="24"/>
          <w:szCs w:val="24"/>
        </w:rPr>
      </w:pPr>
      <w:r>
        <w:rPr>
          <w:sz w:val="24"/>
          <w:szCs w:val="24"/>
        </w:rPr>
        <w:t>[2</w:t>
      </w:r>
      <w:r w:rsidR="00662F18">
        <w:rPr>
          <w:sz w:val="24"/>
          <w:szCs w:val="24"/>
        </w:rPr>
        <w:t>2</w:t>
      </w:r>
      <w:r>
        <w:rPr>
          <w:sz w:val="24"/>
          <w:szCs w:val="24"/>
        </w:rPr>
        <w:t xml:space="preserve">] </w:t>
      </w:r>
      <w:r w:rsidR="00CF18DD" w:rsidRPr="00CF18DD">
        <w:rPr>
          <w:sz w:val="24"/>
          <w:szCs w:val="24"/>
        </w:rPr>
        <w:t>34 C.F.R. § 106.30(a) (defining “formal complaint”); see also §§ 106.44(b), 106.45.</w:t>
      </w:r>
    </w:p>
    <w:p w14:paraId="2F683310" w14:textId="77777777" w:rsidR="00263449" w:rsidRDefault="00263449" w:rsidP="00D82E0D">
      <w:pPr>
        <w:rPr>
          <w:sz w:val="24"/>
          <w:szCs w:val="24"/>
        </w:rPr>
      </w:pPr>
    </w:p>
    <w:p w14:paraId="4AB55B0C" w14:textId="6AE3AFFA" w:rsidR="00263449" w:rsidRDefault="00263449" w:rsidP="00D82E0D">
      <w:pPr>
        <w:rPr>
          <w:sz w:val="24"/>
          <w:szCs w:val="24"/>
        </w:rPr>
      </w:pPr>
      <w:r>
        <w:rPr>
          <w:sz w:val="24"/>
          <w:szCs w:val="24"/>
        </w:rPr>
        <w:t>[2</w:t>
      </w:r>
      <w:r w:rsidR="00662F18">
        <w:rPr>
          <w:sz w:val="24"/>
          <w:szCs w:val="24"/>
        </w:rPr>
        <w:t>3</w:t>
      </w:r>
      <w:r>
        <w:rPr>
          <w:sz w:val="24"/>
          <w:szCs w:val="24"/>
        </w:rPr>
        <w:t>]</w:t>
      </w:r>
      <w:r w:rsidRPr="00CF18DD">
        <w:rPr>
          <w:sz w:val="24"/>
          <w:szCs w:val="24"/>
        </w:rPr>
        <w:t xml:space="preserve"> </w:t>
      </w:r>
      <w:r w:rsidR="00CF18DD" w:rsidRPr="00CF18DD">
        <w:rPr>
          <w:sz w:val="24"/>
          <w:szCs w:val="24"/>
        </w:rPr>
        <w:t xml:space="preserve">2001 Guidance, supra note </w:t>
      </w:r>
      <w:r w:rsidR="00B3697A">
        <w:rPr>
          <w:sz w:val="24"/>
          <w:szCs w:val="24"/>
        </w:rPr>
        <w:t>3</w:t>
      </w:r>
      <w:r w:rsidR="00CF18DD" w:rsidRPr="00CF18DD">
        <w:rPr>
          <w:sz w:val="24"/>
          <w:szCs w:val="24"/>
        </w:rPr>
        <w:t>, at 15-16.</w:t>
      </w:r>
    </w:p>
    <w:p w14:paraId="4B7BA7EE" w14:textId="77777777" w:rsidR="00263449" w:rsidRDefault="00263449" w:rsidP="00D82E0D">
      <w:pPr>
        <w:rPr>
          <w:sz w:val="24"/>
          <w:szCs w:val="24"/>
        </w:rPr>
      </w:pPr>
    </w:p>
    <w:p w14:paraId="0CB44C6F" w14:textId="29C75998" w:rsidR="00263449" w:rsidRDefault="00263449" w:rsidP="00D82E0D">
      <w:pPr>
        <w:rPr>
          <w:sz w:val="24"/>
          <w:szCs w:val="24"/>
        </w:rPr>
      </w:pPr>
      <w:r>
        <w:rPr>
          <w:sz w:val="24"/>
          <w:szCs w:val="24"/>
        </w:rPr>
        <w:t>[2</w:t>
      </w:r>
      <w:r w:rsidR="000055AB">
        <w:rPr>
          <w:sz w:val="24"/>
          <w:szCs w:val="24"/>
        </w:rPr>
        <w:t>4</w:t>
      </w:r>
      <w:r>
        <w:rPr>
          <w:sz w:val="24"/>
          <w:szCs w:val="24"/>
        </w:rPr>
        <w:t>]</w:t>
      </w:r>
      <w:r w:rsidR="00CF18DD" w:rsidRPr="00CF18DD">
        <w:rPr>
          <w:sz w:val="24"/>
          <w:szCs w:val="24"/>
        </w:rPr>
        <w:t xml:space="preserve"> 34 C.F.R. § 106.44(a); see also § 106.44(b)(2).</w:t>
      </w:r>
    </w:p>
    <w:p w14:paraId="61E63B5D" w14:textId="77777777" w:rsidR="00263449" w:rsidRDefault="00263449" w:rsidP="00D82E0D">
      <w:pPr>
        <w:rPr>
          <w:sz w:val="24"/>
          <w:szCs w:val="24"/>
        </w:rPr>
      </w:pPr>
    </w:p>
    <w:p w14:paraId="3EB1B8DD" w14:textId="6831EF3D" w:rsidR="00263449" w:rsidRDefault="00263449" w:rsidP="00D82E0D">
      <w:pPr>
        <w:rPr>
          <w:sz w:val="24"/>
          <w:szCs w:val="24"/>
        </w:rPr>
      </w:pPr>
      <w:r>
        <w:rPr>
          <w:sz w:val="24"/>
          <w:szCs w:val="24"/>
        </w:rPr>
        <w:t>[2</w:t>
      </w:r>
      <w:r w:rsidR="000055AB">
        <w:rPr>
          <w:sz w:val="24"/>
          <w:szCs w:val="24"/>
        </w:rPr>
        <w:t>5</w:t>
      </w:r>
      <w:r>
        <w:rPr>
          <w:sz w:val="24"/>
          <w:szCs w:val="24"/>
        </w:rPr>
        <w:t>]</w:t>
      </w:r>
      <w:r w:rsidR="00CF18DD" w:rsidRPr="00CF18DD">
        <w:rPr>
          <w:sz w:val="24"/>
          <w:szCs w:val="24"/>
        </w:rPr>
        <w:t xml:space="preserve"> Letter from The School Superintendents Association, supra note </w:t>
      </w:r>
      <w:r w:rsidR="000055AB">
        <w:rPr>
          <w:sz w:val="24"/>
          <w:szCs w:val="24"/>
        </w:rPr>
        <w:t>8</w:t>
      </w:r>
      <w:r w:rsidR="00CF18DD" w:rsidRPr="00CF18DD">
        <w:rPr>
          <w:sz w:val="24"/>
          <w:szCs w:val="24"/>
        </w:rPr>
        <w:t>, at 4.</w:t>
      </w:r>
    </w:p>
    <w:p w14:paraId="588039D2" w14:textId="77777777" w:rsidR="00263449" w:rsidRDefault="00263449" w:rsidP="00D82E0D">
      <w:pPr>
        <w:rPr>
          <w:sz w:val="24"/>
          <w:szCs w:val="24"/>
        </w:rPr>
      </w:pPr>
    </w:p>
    <w:p w14:paraId="7544EE45" w14:textId="754AE656" w:rsidR="00263449" w:rsidRDefault="00263449" w:rsidP="00D82E0D">
      <w:pPr>
        <w:rPr>
          <w:sz w:val="24"/>
          <w:szCs w:val="24"/>
        </w:rPr>
      </w:pPr>
      <w:r>
        <w:rPr>
          <w:sz w:val="24"/>
          <w:szCs w:val="24"/>
        </w:rPr>
        <w:t>[2</w:t>
      </w:r>
      <w:r w:rsidR="005071E3">
        <w:rPr>
          <w:sz w:val="24"/>
          <w:szCs w:val="24"/>
        </w:rPr>
        <w:t>6</w:t>
      </w:r>
      <w:r>
        <w:rPr>
          <w:sz w:val="24"/>
          <w:szCs w:val="24"/>
        </w:rPr>
        <w:t>]</w:t>
      </w:r>
      <w:r w:rsidR="00CF18DD" w:rsidRPr="00CF18DD">
        <w:rPr>
          <w:sz w:val="24"/>
          <w:szCs w:val="24"/>
        </w:rPr>
        <w:t xml:space="preserve"> Letter from National Education Association to Brittany Bull, Dep’t of Educ., at 9 (Jan. 30, 2019) [hereinafter Letter from National Education Association], http://www.nea.org/assets/docs/NEA%20Comment%20Letter%20RE%20ED-2018-OCR-0064.pdf.</w:t>
      </w:r>
    </w:p>
    <w:p w14:paraId="4A3721BA" w14:textId="77777777" w:rsidR="00263449" w:rsidRDefault="00263449" w:rsidP="00D82E0D">
      <w:pPr>
        <w:rPr>
          <w:sz w:val="24"/>
          <w:szCs w:val="24"/>
        </w:rPr>
      </w:pPr>
    </w:p>
    <w:p w14:paraId="591B0D35" w14:textId="41F3DDAD" w:rsidR="00263449" w:rsidRDefault="00263449" w:rsidP="00D82E0D">
      <w:pPr>
        <w:rPr>
          <w:sz w:val="24"/>
          <w:szCs w:val="24"/>
        </w:rPr>
      </w:pPr>
      <w:r>
        <w:rPr>
          <w:sz w:val="24"/>
          <w:szCs w:val="24"/>
        </w:rPr>
        <w:t>[2</w:t>
      </w:r>
      <w:r w:rsidR="005071E3">
        <w:rPr>
          <w:sz w:val="24"/>
          <w:szCs w:val="24"/>
        </w:rPr>
        <w:t>7</w:t>
      </w:r>
      <w:r>
        <w:rPr>
          <w:sz w:val="24"/>
          <w:szCs w:val="24"/>
        </w:rPr>
        <w:t>]</w:t>
      </w:r>
      <w:r w:rsidR="005071E3">
        <w:rPr>
          <w:sz w:val="24"/>
          <w:szCs w:val="24"/>
        </w:rPr>
        <w:t xml:space="preserve"> Id.</w:t>
      </w:r>
      <w:r w:rsidR="00CF18DD" w:rsidRPr="00CF18DD">
        <w:rPr>
          <w:sz w:val="24"/>
          <w:szCs w:val="24"/>
        </w:rPr>
        <w:t xml:space="preserve"> at 9.</w:t>
      </w:r>
    </w:p>
    <w:p w14:paraId="4015C0C0" w14:textId="77777777" w:rsidR="00263449" w:rsidRDefault="00263449" w:rsidP="00D82E0D">
      <w:pPr>
        <w:rPr>
          <w:sz w:val="24"/>
          <w:szCs w:val="24"/>
        </w:rPr>
      </w:pPr>
    </w:p>
    <w:p w14:paraId="775D5D1D" w14:textId="15085C9C" w:rsidR="00263449" w:rsidRDefault="00263449" w:rsidP="00D82E0D">
      <w:pPr>
        <w:rPr>
          <w:sz w:val="24"/>
          <w:szCs w:val="24"/>
        </w:rPr>
      </w:pPr>
      <w:r>
        <w:rPr>
          <w:sz w:val="24"/>
          <w:szCs w:val="24"/>
        </w:rPr>
        <w:t>[2</w:t>
      </w:r>
      <w:r w:rsidR="005071E3">
        <w:rPr>
          <w:sz w:val="24"/>
          <w:szCs w:val="24"/>
        </w:rPr>
        <w:t>8</w:t>
      </w:r>
      <w:r>
        <w:rPr>
          <w:sz w:val="24"/>
          <w:szCs w:val="24"/>
        </w:rPr>
        <w:t xml:space="preserve">] </w:t>
      </w:r>
      <w:r w:rsidR="00CF18DD" w:rsidRPr="00CF18DD">
        <w:rPr>
          <w:sz w:val="24"/>
          <w:szCs w:val="24"/>
        </w:rPr>
        <w:t xml:space="preserve">2014 Guidance, supra note </w:t>
      </w:r>
      <w:r w:rsidR="00AF538C">
        <w:rPr>
          <w:sz w:val="24"/>
          <w:szCs w:val="24"/>
        </w:rPr>
        <w:t>3</w:t>
      </w:r>
      <w:r w:rsidR="00CF18DD" w:rsidRPr="00CF18DD">
        <w:rPr>
          <w:sz w:val="24"/>
          <w:szCs w:val="24"/>
        </w:rPr>
        <w:t xml:space="preserve">, at 31-32; 2011 Guidance, supra note </w:t>
      </w:r>
      <w:r w:rsidR="00AF538C">
        <w:rPr>
          <w:sz w:val="24"/>
          <w:szCs w:val="24"/>
        </w:rPr>
        <w:t>3</w:t>
      </w:r>
      <w:r w:rsidR="00CF18DD" w:rsidRPr="00CF18DD">
        <w:rPr>
          <w:sz w:val="24"/>
          <w:szCs w:val="24"/>
        </w:rPr>
        <w:t>, at 12.</w:t>
      </w:r>
    </w:p>
    <w:p w14:paraId="1D9059F9" w14:textId="77777777" w:rsidR="00263449" w:rsidRDefault="00263449" w:rsidP="00D82E0D">
      <w:pPr>
        <w:rPr>
          <w:sz w:val="24"/>
          <w:szCs w:val="24"/>
        </w:rPr>
      </w:pPr>
    </w:p>
    <w:p w14:paraId="278C159C" w14:textId="1A21F47F" w:rsidR="00263449" w:rsidRDefault="00263449" w:rsidP="00D82E0D">
      <w:pPr>
        <w:rPr>
          <w:sz w:val="24"/>
          <w:szCs w:val="24"/>
        </w:rPr>
      </w:pPr>
      <w:r>
        <w:rPr>
          <w:sz w:val="24"/>
          <w:szCs w:val="24"/>
        </w:rPr>
        <w:t>[2</w:t>
      </w:r>
      <w:r w:rsidR="00E04511">
        <w:rPr>
          <w:sz w:val="24"/>
          <w:szCs w:val="24"/>
        </w:rPr>
        <w:t>9</w:t>
      </w:r>
      <w:r>
        <w:rPr>
          <w:sz w:val="24"/>
          <w:szCs w:val="24"/>
        </w:rPr>
        <w:t>]</w:t>
      </w:r>
      <w:r w:rsidR="00CF18DD" w:rsidRPr="00CF18DD">
        <w:rPr>
          <w:sz w:val="24"/>
          <w:szCs w:val="24"/>
        </w:rPr>
        <w:t xml:space="preserve"> 2014 Guidance, supra note </w:t>
      </w:r>
      <w:r w:rsidR="0018324D">
        <w:rPr>
          <w:sz w:val="24"/>
          <w:szCs w:val="24"/>
        </w:rPr>
        <w:t>3</w:t>
      </w:r>
      <w:r w:rsidR="00CF18DD" w:rsidRPr="00CF18DD">
        <w:rPr>
          <w:sz w:val="24"/>
          <w:szCs w:val="24"/>
        </w:rPr>
        <w:t xml:space="preserve">, at 28; 2011 Guidance, supra note </w:t>
      </w:r>
      <w:r w:rsidR="0018324D">
        <w:rPr>
          <w:sz w:val="24"/>
          <w:szCs w:val="24"/>
        </w:rPr>
        <w:t>3</w:t>
      </w:r>
      <w:r w:rsidR="00CF18DD" w:rsidRPr="00CF18DD">
        <w:rPr>
          <w:sz w:val="24"/>
          <w:szCs w:val="24"/>
        </w:rPr>
        <w:t xml:space="preserve">, at 10. See also 2001 Guidance, supra note </w:t>
      </w:r>
      <w:r w:rsidR="0018324D">
        <w:rPr>
          <w:sz w:val="24"/>
          <w:szCs w:val="24"/>
        </w:rPr>
        <w:t>3</w:t>
      </w:r>
      <w:r w:rsidR="00CF18DD" w:rsidRPr="00CF18DD">
        <w:rPr>
          <w:sz w:val="24"/>
          <w:szCs w:val="24"/>
        </w:rPr>
        <w:t>, at 21 (“because legal standards for criminal investigations are different, police investigations or reports may not be determinative of whether harassment occurred under Title IX and do not relieve the school of its duty to respond promptly and effectively”).</w:t>
      </w:r>
    </w:p>
    <w:p w14:paraId="45D85F3A" w14:textId="6B856DA6" w:rsidR="00263449" w:rsidRDefault="00263449" w:rsidP="00D82E0D">
      <w:pPr>
        <w:rPr>
          <w:sz w:val="24"/>
          <w:szCs w:val="24"/>
        </w:rPr>
      </w:pPr>
    </w:p>
    <w:p w14:paraId="78CC6ABE" w14:textId="3D254EA4" w:rsidR="000711DF" w:rsidRDefault="000711DF" w:rsidP="00D82E0D">
      <w:pPr>
        <w:rPr>
          <w:sz w:val="24"/>
          <w:szCs w:val="24"/>
        </w:rPr>
      </w:pPr>
      <w:r>
        <w:rPr>
          <w:sz w:val="24"/>
          <w:szCs w:val="24"/>
        </w:rPr>
        <w:t>[30]</w:t>
      </w:r>
      <w:r w:rsidRPr="000711DF">
        <w:rPr>
          <w:sz w:val="24"/>
          <w:szCs w:val="24"/>
        </w:rPr>
        <w:t xml:space="preserve"> 34 C.F.R. § 106.45(b)(5)(vi)-(vii).</w:t>
      </w:r>
    </w:p>
    <w:p w14:paraId="5002E2B6" w14:textId="77777777" w:rsidR="000711DF" w:rsidRDefault="000711DF" w:rsidP="00D82E0D">
      <w:pPr>
        <w:rPr>
          <w:sz w:val="24"/>
          <w:szCs w:val="24"/>
        </w:rPr>
      </w:pPr>
    </w:p>
    <w:p w14:paraId="7B3EBF4A" w14:textId="00F2B2BC" w:rsidR="00263449" w:rsidRDefault="00263449" w:rsidP="00D82E0D">
      <w:pPr>
        <w:rPr>
          <w:sz w:val="24"/>
          <w:szCs w:val="24"/>
        </w:rPr>
      </w:pPr>
      <w:r>
        <w:rPr>
          <w:sz w:val="24"/>
          <w:szCs w:val="24"/>
        </w:rPr>
        <w:t>[</w:t>
      </w:r>
      <w:r w:rsidR="000711DF">
        <w:rPr>
          <w:sz w:val="24"/>
          <w:szCs w:val="24"/>
        </w:rPr>
        <w:t>31</w:t>
      </w:r>
      <w:r>
        <w:rPr>
          <w:sz w:val="24"/>
          <w:szCs w:val="24"/>
        </w:rPr>
        <w:t>]</w:t>
      </w:r>
      <w:r w:rsidR="00CF18DD" w:rsidRPr="00CF18DD">
        <w:rPr>
          <w:sz w:val="24"/>
          <w:szCs w:val="24"/>
        </w:rPr>
        <w:t xml:space="preserve"> 34 C.F.R. § 106.45(b)(1)(v).</w:t>
      </w:r>
    </w:p>
    <w:p w14:paraId="18CA0FA3" w14:textId="77777777" w:rsidR="00263449" w:rsidRDefault="00263449" w:rsidP="00D82E0D">
      <w:pPr>
        <w:rPr>
          <w:sz w:val="24"/>
          <w:szCs w:val="24"/>
        </w:rPr>
      </w:pPr>
    </w:p>
    <w:p w14:paraId="772D0735" w14:textId="0C9F9E78" w:rsidR="00263449" w:rsidRDefault="00263449" w:rsidP="00D82E0D">
      <w:pPr>
        <w:rPr>
          <w:sz w:val="24"/>
          <w:szCs w:val="24"/>
        </w:rPr>
      </w:pPr>
      <w:r>
        <w:rPr>
          <w:sz w:val="24"/>
          <w:szCs w:val="24"/>
        </w:rPr>
        <w:t>[3</w:t>
      </w:r>
      <w:r w:rsidR="004925EB">
        <w:rPr>
          <w:sz w:val="24"/>
          <w:szCs w:val="24"/>
        </w:rPr>
        <w:t>2</w:t>
      </w:r>
      <w:r>
        <w:rPr>
          <w:sz w:val="24"/>
          <w:szCs w:val="24"/>
        </w:rPr>
        <w:t>]</w:t>
      </w:r>
      <w:r w:rsidR="00CF18DD" w:rsidRPr="00CF18DD">
        <w:rPr>
          <w:sz w:val="24"/>
          <w:szCs w:val="24"/>
        </w:rPr>
        <w:t xml:space="preserve"> See Dep’t of Health &amp; Human Servs., Admin. for Children &amp; Families, Child Welfare Info. Gateway, Mandatory Reporters of Child Abuse and Neglect (2019), https://www.childwelfare.gov/topics/systemwide/laws-policies/statutes/manda.</w:t>
      </w:r>
    </w:p>
    <w:p w14:paraId="1AC69258" w14:textId="77777777" w:rsidR="00263449" w:rsidRDefault="00263449" w:rsidP="00D82E0D">
      <w:pPr>
        <w:rPr>
          <w:sz w:val="24"/>
          <w:szCs w:val="24"/>
        </w:rPr>
      </w:pPr>
    </w:p>
    <w:p w14:paraId="664934FD" w14:textId="2439BB75" w:rsidR="00263449" w:rsidRDefault="00263449" w:rsidP="00D82E0D">
      <w:pPr>
        <w:rPr>
          <w:sz w:val="24"/>
          <w:szCs w:val="24"/>
        </w:rPr>
      </w:pPr>
      <w:r>
        <w:rPr>
          <w:sz w:val="24"/>
          <w:szCs w:val="24"/>
        </w:rPr>
        <w:t>[3</w:t>
      </w:r>
      <w:r w:rsidR="004925EB">
        <w:rPr>
          <w:sz w:val="24"/>
          <w:szCs w:val="24"/>
        </w:rPr>
        <w:t>3</w:t>
      </w:r>
      <w:r>
        <w:rPr>
          <w:sz w:val="24"/>
          <w:szCs w:val="24"/>
        </w:rPr>
        <w:t>]</w:t>
      </w:r>
      <w:r w:rsidR="00CF18DD" w:rsidRPr="00CF18DD">
        <w:rPr>
          <w:sz w:val="24"/>
          <w:szCs w:val="24"/>
        </w:rPr>
        <w:t xml:space="preserve"> Letter from Know Your IX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42-46 (Jan. 30, 2019) [hereinafter Letter from Know Your IX], https://actionnetwork.org/user_files/user_files/000/029/219/original/Know_Your_IX_Comment_on_Proposed_Title_IX_Rule_(1).pdf.</w:t>
      </w:r>
    </w:p>
    <w:p w14:paraId="4EE9014D" w14:textId="77777777" w:rsidR="00263449" w:rsidRDefault="00263449" w:rsidP="00D82E0D">
      <w:pPr>
        <w:rPr>
          <w:sz w:val="24"/>
          <w:szCs w:val="24"/>
        </w:rPr>
      </w:pPr>
    </w:p>
    <w:p w14:paraId="0CA8E1E7" w14:textId="09FED214" w:rsidR="00263449" w:rsidRDefault="00263449" w:rsidP="00D82E0D">
      <w:pPr>
        <w:rPr>
          <w:sz w:val="24"/>
          <w:szCs w:val="24"/>
        </w:rPr>
      </w:pPr>
      <w:r>
        <w:rPr>
          <w:sz w:val="24"/>
          <w:szCs w:val="24"/>
        </w:rPr>
        <w:t>[3</w:t>
      </w:r>
      <w:r w:rsidR="004925EB">
        <w:rPr>
          <w:sz w:val="24"/>
          <w:szCs w:val="24"/>
        </w:rPr>
        <w:t>4</w:t>
      </w:r>
      <w:r>
        <w:rPr>
          <w:sz w:val="24"/>
          <w:szCs w:val="24"/>
        </w:rPr>
        <w:t>]</w:t>
      </w:r>
      <w:r w:rsidR="00CF18DD" w:rsidRPr="00CF18DD">
        <w:rPr>
          <w:sz w:val="24"/>
          <w:szCs w:val="24"/>
        </w:rPr>
        <w:t xml:space="preserve"> Letter from 19 State Attorneys General to Betsy DeVos, Sec’y, Dep’t of Educ., at 36 (Jan. 30, 2019) [hereinafter Letter from 19 State Attorneys General], https://www.nj.gov/oag/newsreleases19/Title-IX_Comments.pdf.</w:t>
      </w:r>
    </w:p>
    <w:p w14:paraId="5BE3BDD0" w14:textId="77777777" w:rsidR="00263449" w:rsidRDefault="00263449" w:rsidP="00D82E0D">
      <w:pPr>
        <w:rPr>
          <w:sz w:val="24"/>
          <w:szCs w:val="24"/>
        </w:rPr>
      </w:pPr>
    </w:p>
    <w:p w14:paraId="0BEDFF03" w14:textId="6ED2BAC2" w:rsidR="00263449" w:rsidRDefault="00263449" w:rsidP="00D82E0D">
      <w:pPr>
        <w:rPr>
          <w:sz w:val="24"/>
          <w:szCs w:val="24"/>
        </w:rPr>
      </w:pPr>
      <w:r>
        <w:rPr>
          <w:sz w:val="24"/>
          <w:szCs w:val="24"/>
        </w:rPr>
        <w:t>[3</w:t>
      </w:r>
      <w:r w:rsidR="004925EB">
        <w:rPr>
          <w:sz w:val="24"/>
          <w:szCs w:val="24"/>
        </w:rPr>
        <w:t>5</w:t>
      </w:r>
      <w:r>
        <w:rPr>
          <w:sz w:val="24"/>
          <w:szCs w:val="24"/>
        </w:rPr>
        <w:t>]</w:t>
      </w:r>
      <w:r w:rsidR="00CF18DD" w:rsidRPr="00CF18DD">
        <w:rPr>
          <w:sz w:val="24"/>
          <w:szCs w:val="24"/>
        </w:rPr>
        <w:t xml:space="preserve"> 34 C.F.R. § 106.45(b)(1)(iv).</w:t>
      </w:r>
    </w:p>
    <w:p w14:paraId="4AF5C268" w14:textId="77777777" w:rsidR="00263449" w:rsidRDefault="00263449" w:rsidP="00D82E0D">
      <w:pPr>
        <w:rPr>
          <w:sz w:val="24"/>
          <w:szCs w:val="24"/>
        </w:rPr>
      </w:pPr>
    </w:p>
    <w:p w14:paraId="2F4B8715" w14:textId="27CF885E" w:rsidR="00263449" w:rsidRDefault="00263449" w:rsidP="00D82E0D">
      <w:pPr>
        <w:rPr>
          <w:sz w:val="24"/>
          <w:szCs w:val="24"/>
        </w:rPr>
      </w:pPr>
      <w:r>
        <w:rPr>
          <w:sz w:val="24"/>
          <w:szCs w:val="24"/>
        </w:rPr>
        <w:t>[3</w:t>
      </w:r>
      <w:r w:rsidR="004925EB">
        <w:rPr>
          <w:sz w:val="24"/>
          <w:szCs w:val="24"/>
        </w:rPr>
        <w:t>6</w:t>
      </w:r>
      <w:r>
        <w:rPr>
          <w:sz w:val="24"/>
          <w:szCs w:val="24"/>
        </w:rPr>
        <w:t>]</w:t>
      </w:r>
      <w:r w:rsidR="00CF18DD" w:rsidRPr="00CF18DD">
        <w:rPr>
          <w:sz w:val="24"/>
          <w:szCs w:val="24"/>
        </w:rPr>
        <w:t xml:space="preserve"> Letter from 19 State Attorneys General, supra note </w:t>
      </w:r>
      <w:r w:rsidR="004925EB">
        <w:rPr>
          <w:sz w:val="24"/>
          <w:szCs w:val="24"/>
        </w:rPr>
        <w:t>34</w:t>
      </w:r>
      <w:r w:rsidR="00CF18DD" w:rsidRPr="00CF18DD">
        <w:rPr>
          <w:sz w:val="24"/>
          <w:szCs w:val="24"/>
        </w:rPr>
        <w:t>, at 35.</w:t>
      </w:r>
    </w:p>
    <w:p w14:paraId="512FF48F" w14:textId="77777777" w:rsidR="00263449" w:rsidRDefault="00263449" w:rsidP="00D82E0D">
      <w:pPr>
        <w:rPr>
          <w:sz w:val="24"/>
          <w:szCs w:val="24"/>
        </w:rPr>
      </w:pPr>
    </w:p>
    <w:p w14:paraId="69098199" w14:textId="007D80A1" w:rsidR="00263449" w:rsidRDefault="00263449" w:rsidP="00D82E0D">
      <w:pPr>
        <w:rPr>
          <w:sz w:val="24"/>
          <w:szCs w:val="24"/>
        </w:rPr>
      </w:pPr>
      <w:r>
        <w:rPr>
          <w:sz w:val="24"/>
          <w:szCs w:val="24"/>
        </w:rPr>
        <w:t>[</w:t>
      </w:r>
      <w:r w:rsidR="00F6203A">
        <w:rPr>
          <w:sz w:val="24"/>
          <w:szCs w:val="24"/>
        </w:rPr>
        <w:t>37</w:t>
      </w:r>
      <w:r>
        <w:rPr>
          <w:sz w:val="24"/>
          <w:szCs w:val="24"/>
        </w:rPr>
        <w:t>]</w:t>
      </w:r>
      <w:r w:rsidR="00CF18DD" w:rsidRPr="00CF18DD">
        <w:rPr>
          <w:sz w:val="24"/>
          <w:szCs w:val="24"/>
        </w:rPr>
        <w:t xml:space="preserve"> Letter from Campus Law Enforcement Administrators, supra note </w:t>
      </w:r>
      <w:r w:rsidR="00F6203A">
        <w:rPr>
          <w:sz w:val="24"/>
          <w:szCs w:val="24"/>
        </w:rPr>
        <w:t>10</w:t>
      </w:r>
      <w:r w:rsidR="00CF18DD" w:rsidRPr="00CF18DD">
        <w:rPr>
          <w:sz w:val="24"/>
          <w:szCs w:val="24"/>
        </w:rPr>
        <w:t>, at 6.</w:t>
      </w:r>
    </w:p>
    <w:p w14:paraId="37C5F78E" w14:textId="77777777" w:rsidR="00263449" w:rsidRDefault="00263449" w:rsidP="00D82E0D">
      <w:pPr>
        <w:rPr>
          <w:sz w:val="24"/>
          <w:szCs w:val="24"/>
        </w:rPr>
      </w:pPr>
    </w:p>
    <w:p w14:paraId="13E77399" w14:textId="5B37727B" w:rsidR="00263449" w:rsidRDefault="00263449" w:rsidP="00D82E0D">
      <w:pPr>
        <w:rPr>
          <w:sz w:val="24"/>
          <w:szCs w:val="24"/>
        </w:rPr>
      </w:pPr>
      <w:r>
        <w:rPr>
          <w:sz w:val="24"/>
          <w:szCs w:val="24"/>
        </w:rPr>
        <w:t>[</w:t>
      </w:r>
      <w:r w:rsidR="00F6203A">
        <w:rPr>
          <w:sz w:val="24"/>
          <w:szCs w:val="24"/>
        </w:rPr>
        <w:t>38</w:t>
      </w:r>
      <w:r>
        <w:rPr>
          <w:sz w:val="24"/>
          <w:szCs w:val="24"/>
        </w:rPr>
        <w:t>]</w:t>
      </w:r>
      <w:r w:rsidR="00CF18DD" w:rsidRPr="00CF18DD">
        <w:rPr>
          <w:sz w:val="24"/>
          <w:szCs w:val="24"/>
        </w:rPr>
        <w:t xml:space="preserve"> 2014 Guidance, supra note </w:t>
      </w:r>
      <w:r w:rsidR="00F6203A">
        <w:rPr>
          <w:sz w:val="24"/>
          <w:szCs w:val="24"/>
        </w:rPr>
        <w:t>3</w:t>
      </w:r>
      <w:r w:rsidR="00CF18DD" w:rsidRPr="00CF18DD">
        <w:rPr>
          <w:sz w:val="24"/>
          <w:szCs w:val="24"/>
        </w:rPr>
        <w:t xml:space="preserve">, at 31; 2011 Guidance, supra note </w:t>
      </w:r>
      <w:r w:rsidR="00F6203A">
        <w:rPr>
          <w:sz w:val="24"/>
          <w:szCs w:val="24"/>
        </w:rPr>
        <w:t>3</w:t>
      </w:r>
      <w:r w:rsidR="00CF18DD" w:rsidRPr="00CF18DD">
        <w:rPr>
          <w:sz w:val="24"/>
          <w:szCs w:val="24"/>
        </w:rPr>
        <w:t>, at 12.</w:t>
      </w:r>
    </w:p>
    <w:p w14:paraId="40B6C1C0" w14:textId="77777777" w:rsidR="00263449" w:rsidRDefault="00263449" w:rsidP="00D82E0D">
      <w:pPr>
        <w:rPr>
          <w:sz w:val="24"/>
          <w:szCs w:val="24"/>
        </w:rPr>
      </w:pPr>
    </w:p>
    <w:p w14:paraId="43247D8A" w14:textId="3BBB4A49" w:rsidR="00263449" w:rsidRDefault="00263449" w:rsidP="00D82E0D">
      <w:pPr>
        <w:rPr>
          <w:sz w:val="24"/>
          <w:szCs w:val="24"/>
        </w:rPr>
      </w:pPr>
      <w:r>
        <w:rPr>
          <w:sz w:val="24"/>
          <w:szCs w:val="24"/>
        </w:rPr>
        <w:t>[</w:t>
      </w:r>
      <w:r w:rsidR="005E460C">
        <w:rPr>
          <w:sz w:val="24"/>
          <w:szCs w:val="24"/>
        </w:rPr>
        <w:t>39</w:t>
      </w:r>
      <w:r>
        <w:rPr>
          <w:sz w:val="24"/>
          <w:szCs w:val="24"/>
        </w:rPr>
        <w:t>]</w:t>
      </w:r>
      <w:r w:rsidR="00CF18DD" w:rsidRPr="00CF18DD">
        <w:rPr>
          <w:sz w:val="24"/>
          <w:szCs w:val="24"/>
        </w:rPr>
        <w:t xml:space="preserve"> 34 C.F.R. § 106.45(b)(6)(i).</w:t>
      </w:r>
    </w:p>
    <w:p w14:paraId="3E33C14F" w14:textId="1B1D9D73" w:rsidR="00263449" w:rsidRDefault="00263449" w:rsidP="00D82E0D">
      <w:pPr>
        <w:rPr>
          <w:sz w:val="24"/>
          <w:szCs w:val="24"/>
        </w:rPr>
      </w:pPr>
    </w:p>
    <w:p w14:paraId="5A2E10D4" w14:textId="11562F0B" w:rsidR="005E460C" w:rsidRDefault="005E460C" w:rsidP="00D82E0D">
      <w:pPr>
        <w:rPr>
          <w:sz w:val="24"/>
          <w:szCs w:val="24"/>
        </w:rPr>
      </w:pPr>
      <w:r>
        <w:rPr>
          <w:sz w:val="24"/>
          <w:szCs w:val="24"/>
        </w:rPr>
        <w:t>[40]</w:t>
      </w:r>
      <w:r w:rsidRPr="005E460C">
        <w:rPr>
          <w:sz w:val="24"/>
          <w:szCs w:val="24"/>
        </w:rPr>
        <w:t xml:space="preserve"> 85 Fed. Reg. at 30346, 30347, 30349.</w:t>
      </w:r>
    </w:p>
    <w:p w14:paraId="2B7A63DF" w14:textId="6A02C4D2" w:rsidR="005E460C" w:rsidRDefault="005E460C" w:rsidP="00D82E0D">
      <w:pPr>
        <w:rPr>
          <w:sz w:val="24"/>
          <w:szCs w:val="24"/>
        </w:rPr>
      </w:pPr>
    </w:p>
    <w:p w14:paraId="0745A620" w14:textId="32D5038C" w:rsidR="0052649F" w:rsidRDefault="006F4F35" w:rsidP="00D82E0D">
      <w:pPr>
        <w:rPr>
          <w:sz w:val="24"/>
          <w:szCs w:val="24"/>
        </w:rPr>
      </w:pPr>
      <w:r>
        <w:rPr>
          <w:sz w:val="24"/>
          <w:szCs w:val="24"/>
        </w:rPr>
        <w:t xml:space="preserve">[41] </w:t>
      </w:r>
      <w:r w:rsidR="000E1018" w:rsidRPr="003B48E1">
        <w:rPr>
          <w:sz w:val="24"/>
          <w:szCs w:val="24"/>
        </w:rPr>
        <w:t>Id.</w:t>
      </w:r>
      <w:r w:rsidRPr="006F4F35">
        <w:rPr>
          <w:sz w:val="24"/>
          <w:szCs w:val="24"/>
        </w:rPr>
        <w:t xml:space="preserve"> at 30349.</w:t>
      </w:r>
    </w:p>
    <w:p w14:paraId="30F5D572" w14:textId="620A4A1B" w:rsidR="003B48E1" w:rsidRDefault="003B48E1" w:rsidP="00D82E0D">
      <w:pPr>
        <w:rPr>
          <w:sz w:val="24"/>
          <w:szCs w:val="24"/>
        </w:rPr>
      </w:pPr>
    </w:p>
    <w:p w14:paraId="2F4385A5" w14:textId="01D88D65" w:rsidR="005454F5" w:rsidRDefault="005454F5" w:rsidP="00D82E0D">
      <w:pPr>
        <w:rPr>
          <w:sz w:val="24"/>
          <w:szCs w:val="24"/>
        </w:rPr>
      </w:pPr>
      <w:r>
        <w:rPr>
          <w:sz w:val="24"/>
          <w:szCs w:val="24"/>
        </w:rPr>
        <w:t>[42]</w:t>
      </w:r>
      <w:r w:rsidR="00E709F3" w:rsidRPr="00E709F3">
        <w:t xml:space="preserve"> </w:t>
      </w:r>
      <w:r w:rsidR="00E709F3" w:rsidRPr="00E709F3">
        <w:rPr>
          <w:sz w:val="24"/>
          <w:szCs w:val="24"/>
        </w:rPr>
        <w:t>Id. at 30344, 30345.</w:t>
      </w:r>
    </w:p>
    <w:p w14:paraId="39BB36A4" w14:textId="77777777" w:rsidR="005454F5" w:rsidRDefault="005454F5" w:rsidP="00D82E0D">
      <w:pPr>
        <w:rPr>
          <w:sz w:val="24"/>
          <w:szCs w:val="24"/>
        </w:rPr>
      </w:pPr>
    </w:p>
    <w:p w14:paraId="3FC9E9E4" w14:textId="67CBAC44" w:rsidR="003B48E1" w:rsidRDefault="003B48E1" w:rsidP="00D82E0D">
      <w:pPr>
        <w:rPr>
          <w:sz w:val="24"/>
          <w:szCs w:val="24"/>
        </w:rPr>
      </w:pPr>
      <w:r>
        <w:rPr>
          <w:sz w:val="24"/>
          <w:szCs w:val="24"/>
        </w:rPr>
        <w:t>[4</w:t>
      </w:r>
      <w:r w:rsidR="005454F5">
        <w:rPr>
          <w:sz w:val="24"/>
          <w:szCs w:val="24"/>
        </w:rPr>
        <w:t>3</w:t>
      </w:r>
      <w:r>
        <w:rPr>
          <w:sz w:val="24"/>
          <w:szCs w:val="24"/>
        </w:rPr>
        <w:t>]</w:t>
      </w:r>
      <w:r w:rsidRPr="003B48E1">
        <w:t xml:space="preserve"> </w:t>
      </w:r>
      <w:r w:rsidRPr="003B48E1">
        <w:rPr>
          <w:sz w:val="24"/>
          <w:szCs w:val="24"/>
        </w:rPr>
        <w:t>Id. at 30248, 30351, 30358.</w:t>
      </w:r>
    </w:p>
    <w:p w14:paraId="743BBEB0" w14:textId="77777777" w:rsidR="006F4F35" w:rsidRDefault="006F4F35" w:rsidP="00D82E0D">
      <w:pPr>
        <w:rPr>
          <w:sz w:val="24"/>
          <w:szCs w:val="24"/>
        </w:rPr>
      </w:pPr>
    </w:p>
    <w:p w14:paraId="1E022D44" w14:textId="676B5A7A" w:rsidR="00263449" w:rsidRDefault="00263449" w:rsidP="00D82E0D">
      <w:pPr>
        <w:rPr>
          <w:sz w:val="24"/>
          <w:szCs w:val="24"/>
        </w:rPr>
      </w:pPr>
      <w:r>
        <w:rPr>
          <w:sz w:val="24"/>
          <w:szCs w:val="24"/>
        </w:rPr>
        <w:t>[</w:t>
      </w:r>
      <w:r w:rsidR="00733370">
        <w:rPr>
          <w:sz w:val="24"/>
          <w:szCs w:val="24"/>
        </w:rPr>
        <w:t>4</w:t>
      </w:r>
      <w:r w:rsidR="005454F5">
        <w:rPr>
          <w:sz w:val="24"/>
          <w:szCs w:val="24"/>
        </w:rPr>
        <w:t>4</w:t>
      </w:r>
      <w:r>
        <w:rPr>
          <w:sz w:val="24"/>
          <w:szCs w:val="24"/>
        </w:rPr>
        <w:t>]</w:t>
      </w:r>
      <w:r w:rsidR="00CF18DD" w:rsidRPr="00CF18DD">
        <w:rPr>
          <w:sz w:val="24"/>
          <w:szCs w:val="24"/>
        </w:rPr>
        <w:t xml:space="preserve"> 34 C.F.R. § 106.45(b)(6)(ii)</w:t>
      </w:r>
      <w:r w:rsidR="00525DB2">
        <w:rPr>
          <w:sz w:val="24"/>
          <w:szCs w:val="24"/>
        </w:rPr>
        <w:t>;</w:t>
      </w:r>
      <w:r w:rsidR="000B0DA7" w:rsidRPr="000B0DA7">
        <w:rPr>
          <w:sz w:val="24"/>
          <w:szCs w:val="24"/>
        </w:rPr>
        <w:t xml:space="preserve"> 85 Fed. Reg. at 30488, 30493</w:t>
      </w:r>
      <w:r w:rsidR="00CF18DD" w:rsidRPr="00CF18DD">
        <w:rPr>
          <w:sz w:val="24"/>
          <w:szCs w:val="24"/>
        </w:rPr>
        <w:t>.</w:t>
      </w:r>
    </w:p>
    <w:p w14:paraId="628BD661" w14:textId="77777777" w:rsidR="00263449" w:rsidRDefault="00263449" w:rsidP="00D82E0D">
      <w:pPr>
        <w:rPr>
          <w:sz w:val="24"/>
          <w:szCs w:val="24"/>
        </w:rPr>
      </w:pPr>
    </w:p>
    <w:p w14:paraId="53F386AD" w14:textId="5BF5849C" w:rsidR="00263449" w:rsidRDefault="00263449" w:rsidP="00D82E0D">
      <w:pPr>
        <w:rPr>
          <w:sz w:val="24"/>
          <w:szCs w:val="24"/>
        </w:rPr>
      </w:pPr>
      <w:r>
        <w:rPr>
          <w:sz w:val="24"/>
          <w:szCs w:val="24"/>
        </w:rPr>
        <w:t>[</w:t>
      </w:r>
      <w:r w:rsidR="00733370">
        <w:rPr>
          <w:sz w:val="24"/>
          <w:szCs w:val="24"/>
        </w:rPr>
        <w:t>4</w:t>
      </w:r>
      <w:r w:rsidR="005454F5">
        <w:rPr>
          <w:sz w:val="24"/>
          <w:szCs w:val="24"/>
        </w:rPr>
        <w:t>5</w:t>
      </w:r>
      <w:r>
        <w:rPr>
          <w:sz w:val="24"/>
          <w:szCs w:val="24"/>
        </w:rPr>
        <w:t>]</w:t>
      </w:r>
      <w:r w:rsidR="00CF18DD" w:rsidRPr="00CF18DD">
        <w:rPr>
          <w:sz w:val="24"/>
          <w:szCs w:val="24"/>
        </w:rPr>
        <w:t xml:space="preserve"> Goss v. Lopez, 419 U.S. 565, 566, 579 (1975) (holding that students in public schools facing short-term suspensions require only “some kind of” “oral or written notice” and “some kind of hearing”); see also id. at 583 (holding that a 10-day suspension does not require “the opportunity to secure counsel, to confront and cross-examine witnesses supporting the charge, or to call his own witnesses to verify his version of the incident”).</w:t>
      </w:r>
    </w:p>
    <w:p w14:paraId="29AC298C" w14:textId="77777777" w:rsidR="00263449" w:rsidRDefault="00263449" w:rsidP="00D82E0D">
      <w:pPr>
        <w:rPr>
          <w:sz w:val="24"/>
          <w:szCs w:val="24"/>
        </w:rPr>
      </w:pPr>
    </w:p>
    <w:p w14:paraId="384931C7" w14:textId="4BBC16A3" w:rsidR="00263449" w:rsidRDefault="002B3E5A" w:rsidP="00D82E0D">
      <w:pPr>
        <w:rPr>
          <w:sz w:val="24"/>
          <w:szCs w:val="24"/>
        </w:rPr>
      </w:pPr>
      <w:r>
        <w:rPr>
          <w:sz w:val="24"/>
          <w:szCs w:val="24"/>
        </w:rPr>
        <w:t>[4</w:t>
      </w:r>
      <w:r w:rsidR="005454F5">
        <w:rPr>
          <w:sz w:val="24"/>
          <w:szCs w:val="24"/>
        </w:rPr>
        <w:t>6</w:t>
      </w:r>
      <w:r>
        <w:rPr>
          <w:sz w:val="24"/>
          <w:szCs w:val="24"/>
        </w:rPr>
        <w:t>]</w:t>
      </w:r>
      <w:r w:rsidR="00CF18DD" w:rsidRPr="00CF18DD">
        <w:rPr>
          <w:sz w:val="24"/>
          <w:szCs w:val="24"/>
        </w:rPr>
        <w:t xml:space="preserve"> E.g., Letter from Know Your IX, supra note </w:t>
      </w:r>
      <w:r w:rsidR="00AD397B">
        <w:rPr>
          <w:sz w:val="24"/>
          <w:szCs w:val="24"/>
        </w:rPr>
        <w:t>33</w:t>
      </w:r>
      <w:r w:rsidR="00CF18DD" w:rsidRPr="00CF18DD">
        <w:rPr>
          <w:sz w:val="24"/>
          <w:szCs w:val="24"/>
        </w:rPr>
        <w:t>, at 34.</w:t>
      </w:r>
    </w:p>
    <w:p w14:paraId="4CC29F53" w14:textId="77777777" w:rsidR="00263449" w:rsidRDefault="00263449" w:rsidP="00D82E0D">
      <w:pPr>
        <w:rPr>
          <w:sz w:val="24"/>
          <w:szCs w:val="24"/>
        </w:rPr>
      </w:pPr>
    </w:p>
    <w:p w14:paraId="3AF477AD" w14:textId="40115919" w:rsidR="00263449" w:rsidRDefault="002B3E5A" w:rsidP="00D82E0D">
      <w:pPr>
        <w:rPr>
          <w:sz w:val="24"/>
          <w:szCs w:val="24"/>
        </w:rPr>
      </w:pPr>
      <w:r>
        <w:rPr>
          <w:sz w:val="24"/>
          <w:szCs w:val="24"/>
        </w:rPr>
        <w:t>[</w:t>
      </w:r>
      <w:r w:rsidR="00680C9E">
        <w:rPr>
          <w:sz w:val="24"/>
          <w:szCs w:val="24"/>
        </w:rPr>
        <w:t>4</w:t>
      </w:r>
      <w:r w:rsidR="005454F5">
        <w:rPr>
          <w:sz w:val="24"/>
          <w:szCs w:val="24"/>
        </w:rPr>
        <w:t>7</w:t>
      </w:r>
      <w:r>
        <w:rPr>
          <w:sz w:val="24"/>
          <w:szCs w:val="24"/>
        </w:rPr>
        <w:t>]</w:t>
      </w:r>
      <w:r w:rsidR="00CF18DD" w:rsidRPr="00CF18DD">
        <w:rPr>
          <w:sz w:val="24"/>
          <w:szCs w:val="24"/>
        </w:rPr>
        <w:t xml:space="preserve"> Letter from 61 Higher Education Associations, supra note </w:t>
      </w:r>
      <w:r w:rsidR="00680C9E">
        <w:rPr>
          <w:sz w:val="24"/>
          <w:szCs w:val="24"/>
        </w:rPr>
        <w:t>9</w:t>
      </w:r>
      <w:r w:rsidR="00CF18DD" w:rsidRPr="00CF18DD">
        <w:rPr>
          <w:sz w:val="24"/>
          <w:szCs w:val="24"/>
        </w:rPr>
        <w:t>, at 10.</w:t>
      </w:r>
    </w:p>
    <w:p w14:paraId="61670738" w14:textId="77777777" w:rsidR="00263449" w:rsidRDefault="00263449" w:rsidP="00D82E0D">
      <w:pPr>
        <w:rPr>
          <w:sz w:val="24"/>
          <w:szCs w:val="24"/>
        </w:rPr>
      </w:pPr>
    </w:p>
    <w:p w14:paraId="3CD569F6" w14:textId="6B407B36" w:rsidR="00263449" w:rsidRDefault="002B3E5A" w:rsidP="00D82E0D">
      <w:pPr>
        <w:rPr>
          <w:sz w:val="24"/>
          <w:szCs w:val="24"/>
        </w:rPr>
      </w:pPr>
      <w:r>
        <w:rPr>
          <w:sz w:val="24"/>
          <w:szCs w:val="24"/>
        </w:rPr>
        <w:t>[4</w:t>
      </w:r>
      <w:r w:rsidR="005454F5">
        <w:rPr>
          <w:sz w:val="24"/>
          <w:szCs w:val="24"/>
        </w:rPr>
        <w:t>8</w:t>
      </w:r>
      <w:r>
        <w:rPr>
          <w:sz w:val="24"/>
          <w:szCs w:val="24"/>
        </w:rPr>
        <w:t>]</w:t>
      </w:r>
      <w:r w:rsidR="00CF18DD" w:rsidRPr="00CF18DD">
        <w:rPr>
          <w:sz w:val="24"/>
          <w:szCs w:val="24"/>
        </w:rPr>
        <w:t xml:space="preserve"> Letter from 24 Private Liberal Arts Colleges and Universities, supra note </w:t>
      </w:r>
      <w:r w:rsidR="002579CA">
        <w:rPr>
          <w:sz w:val="24"/>
          <w:szCs w:val="24"/>
        </w:rPr>
        <w:t>18</w:t>
      </w:r>
      <w:r w:rsidR="00CF18DD" w:rsidRPr="00CF18DD">
        <w:rPr>
          <w:sz w:val="24"/>
          <w:szCs w:val="24"/>
        </w:rPr>
        <w:t>, at 13.</w:t>
      </w:r>
    </w:p>
    <w:p w14:paraId="488CE7E7" w14:textId="77777777" w:rsidR="00263449" w:rsidRDefault="00263449" w:rsidP="00D82E0D">
      <w:pPr>
        <w:rPr>
          <w:sz w:val="24"/>
          <w:szCs w:val="24"/>
        </w:rPr>
      </w:pPr>
    </w:p>
    <w:p w14:paraId="72D49D12" w14:textId="28DD35F8" w:rsidR="00263449" w:rsidRDefault="002B3E5A" w:rsidP="00D82E0D">
      <w:pPr>
        <w:rPr>
          <w:sz w:val="24"/>
          <w:szCs w:val="24"/>
        </w:rPr>
      </w:pPr>
      <w:r>
        <w:rPr>
          <w:sz w:val="24"/>
          <w:szCs w:val="24"/>
        </w:rPr>
        <w:t>[</w:t>
      </w:r>
      <w:r w:rsidR="00137291">
        <w:rPr>
          <w:sz w:val="24"/>
          <w:szCs w:val="24"/>
        </w:rPr>
        <w:t>4</w:t>
      </w:r>
      <w:r w:rsidR="005454F5">
        <w:rPr>
          <w:sz w:val="24"/>
          <w:szCs w:val="24"/>
        </w:rPr>
        <w:t>9</w:t>
      </w:r>
      <w:r>
        <w:rPr>
          <w:sz w:val="24"/>
          <w:szCs w:val="24"/>
        </w:rPr>
        <w:t>]</w:t>
      </w:r>
      <w:r w:rsidR="00CF18DD" w:rsidRPr="00CF18DD">
        <w:rPr>
          <w:sz w:val="24"/>
          <w:szCs w:val="24"/>
        </w:rPr>
        <w:t xml:space="preserve"> Letter from 19 State Attorneys General, supra note </w:t>
      </w:r>
      <w:r w:rsidR="00DB09EC">
        <w:rPr>
          <w:sz w:val="24"/>
          <w:szCs w:val="24"/>
        </w:rPr>
        <w:t>34</w:t>
      </w:r>
      <w:r w:rsidR="00CF18DD" w:rsidRPr="00CF18DD">
        <w:rPr>
          <w:sz w:val="24"/>
          <w:szCs w:val="24"/>
        </w:rPr>
        <w:t>, at 40-41.</w:t>
      </w:r>
    </w:p>
    <w:p w14:paraId="60A96CB9" w14:textId="77777777" w:rsidR="00263449" w:rsidRDefault="00263449" w:rsidP="00D82E0D">
      <w:pPr>
        <w:rPr>
          <w:sz w:val="24"/>
          <w:szCs w:val="24"/>
        </w:rPr>
      </w:pPr>
    </w:p>
    <w:p w14:paraId="305882A7" w14:textId="78C1E43F" w:rsidR="00263449" w:rsidRDefault="002B3E5A" w:rsidP="00D82E0D">
      <w:pPr>
        <w:rPr>
          <w:sz w:val="24"/>
          <w:szCs w:val="24"/>
        </w:rPr>
      </w:pPr>
      <w:r>
        <w:rPr>
          <w:sz w:val="24"/>
          <w:szCs w:val="24"/>
        </w:rPr>
        <w:t>[</w:t>
      </w:r>
      <w:r w:rsidR="005454F5">
        <w:rPr>
          <w:sz w:val="24"/>
          <w:szCs w:val="24"/>
        </w:rPr>
        <w:t>50</w:t>
      </w:r>
      <w:r>
        <w:rPr>
          <w:sz w:val="24"/>
          <w:szCs w:val="24"/>
        </w:rPr>
        <w:t>]</w:t>
      </w:r>
      <w:r w:rsidR="00CF18DD" w:rsidRPr="00CF18DD">
        <w:rPr>
          <w:sz w:val="24"/>
          <w:szCs w:val="24"/>
        </w:rPr>
        <w:t xml:space="preserve"> 2014 Guidance, supra note </w:t>
      </w:r>
      <w:r w:rsidR="003437EC">
        <w:rPr>
          <w:sz w:val="24"/>
          <w:szCs w:val="24"/>
        </w:rPr>
        <w:t>3</w:t>
      </w:r>
      <w:r w:rsidR="00CF18DD" w:rsidRPr="00CF18DD">
        <w:rPr>
          <w:sz w:val="24"/>
          <w:szCs w:val="24"/>
        </w:rPr>
        <w:t xml:space="preserve">, at 13, 26; 2011 Guidance, supra note </w:t>
      </w:r>
      <w:r w:rsidR="003437EC">
        <w:rPr>
          <w:sz w:val="24"/>
          <w:szCs w:val="24"/>
        </w:rPr>
        <w:t>3</w:t>
      </w:r>
      <w:r w:rsidR="00CF18DD" w:rsidRPr="00CF18DD">
        <w:rPr>
          <w:sz w:val="24"/>
          <w:szCs w:val="24"/>
        </w:rPr>
        <w:t>, at 10-11.</w:t>
      </w:r>
    </w:p>
    <w:p w14:paraId="5EBCCCF2" w14:textId="77777777" w:rsidR="00263449" w:rsidRDefault="00263449" w:rsidP="00D82E0D">
      <w:pPr>
        <w:rPr>
          <w:sz w:val="24"/>
          <w:szCs w:val="24"/>
        </w:rPr>
      </w:pPr>
    </w:p>
    <w:p w14:paraId="62A274EF" w14:textId="58485834" w:rsidR="00263449" w:rsidRDefault="002B3E5A" w:rsidP="00D82E0D">
      <w:pPr>
        <w:rPr>
          <w:sz w:val="24"/>
          <w:szCs w:val="24"/>
        </w:rPr>
      </w:pPr>
      <w:r>
        <w:rPr>
          <w:sz w:val="24"/>
          <w:szCs w:val="24"/>
        </w:rPr>
        <w:t>[</w:t>
      </w:r>
      <w:r w:rsidR="00BF3142">
        <w:rPr>
          <w:sz w:val="24"/>
          <w:szCs w:val="24"/>
        </w:rPr>
        <w:t>5</w:t>
      </w:r>
      <w:r w:rsidR="005454F5">
        <w:rPr>
          <w:sz w:val="24"/>
          <w:szCs w:val="24"/>
        </w:rPr>
        <w:t>1</w:t>
      </w:r>
      <w:r>
        <w:rPr>
          <w:sz w:val="24"/>
          <w:szCs w:val="24"/>
        </w:rPr>
        <w:t>]</w:t>
      </w:r>
      <w:r w:rsidRPr="00CF18DD">
        <w:rPr>
          <w:sz w:val="24"/>
          <w:szCs w:val="24"/>
        </w:rPr>
        <w:t xml:space="preserve"> </w:t>
      </w:r>
      <w:r w:rsidR="00CF18DD" w:rsidRPr="00CF18DD">
        <w:rPr>
          <w:sz w:val="24"/>
          <w:szCs w:val="24"/>
        </w:rPr>
        <w:t xml:space="preserve">Letter from Leadership Conference on Civil and Human Rights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7 (Jan. 30, 2019) [hereinafter Letter from Leadership Conference on Civil and Human Rights], http://civilrightsdocs.info/pdf/policy/letters/2019/Joint-Comment-Title-IX-NPRM-01302019-Final.pdf.</w:t>
      </w:r>
    </w:p>
    <w:p w14:paraId="0C0F54A8" w14:textId="77777777" w:rsidR="00263449" w:rsidRDefault="00263449" w:rsidP="00D82E0D">
      <w:pPr>
        <w:rPr>
          <w:sz w:val="24"/>
          <w:szCs w:val="24"/>
        </w:rPr>
      </w:pPr>
    </w:p>
    <w:p w14:paraId="27B87EAE" w14:textId="68127212" w:rsidR="00263449" w:rsidRDefault="002B3E5A" w:rsidP="00D82E0D">
      <w:pPr>
        <w:rPr>
          <w:sz w:val="24"/>
          <w:szCs w:val="24"/>
        </w:rPr>
      </w:pPr>
      <w:r>
        <w:rPr>
          <w:sz w:val="24"/>
          <w:szCs w:val="24"/>
        </w:rPr>
        <w:t>[</w:t>
      </w:r>
      <w:r w:rsidR="00BF3142">
        <w:rPr>
          <w:sz w:val="24"/>
          <w:szCs w:val="24"/>
        </w:rPr>
        <w:t>5</w:t>
      </w:r>
      <w:r w:rsidR="005454F5">
        <w:rPr>
          <w:sz w:val="24"/>
          <w:szCs w:val="24"/>
        </w:rPr>
        <w:t>2</w:t>
      </w:r>
      <w:r>
        <w:rPr>
          <w:sz w:val="24"/>
          <w:szCs w:val="24"/>
        </w:rPr>
        <w:t>]</w:t>
      </w:r>
      <w:r w:rsidR="00CF18DD" w:rsidRPr="00CF18DD">
        <w:rPr>
          <w:sz w:val="24"/>
          <w:szCs w:val="24"/>
        </w:rPr>
        <w:t xml:space="preserve"> Letter from National Women’s Law Center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at 33 (Jan. 30, 2019) [hereinafter Letter from National Women’s Law Center], https://nwlc-ciw49tixgw5lbab.stackpathdns.com/wp-content/uploads/2019/02/NWLC-Title-IX-NPRM-Comment.pdf.</w:t>
      </w:r>
    </w:p>
    <w:p w14:paraId="432F645B" w14:textId="77777777" w:rsidR="00263449" w:rsidRDefault="00263449" w:rsidP="00D82E0D">
      <w:pPr>
        <w:rPr>
          <w:sz w:val="24"/>
          <w:szCs w:val="24"/>
        </w:rPr>
      </w:pPr>
    </w:p>
    <w:p w14:paraId="75C495D3" w14:textId="260B60EA" w:rsidR="00263449" w:rsidRDefault="002B3E5A" w:rsidP="00D82E0D">
      <w:pPr>
        <w:rPr>
          <w:sz w:val="24"/>
          <w:szCs w:val="24"/>
        </w:rPr>
      </w:pPr>
      <w:r>
        <w:rPr>
          <w:sz w:val="24"/>
          <w:szCs w:val="24"/>
        </w:rPr>
        <w:t>[</w:t>
      </w:r>
      <w:r w:rsidR="008C4A0F">
        <w:rPr>
          <w:sz w:val="24"/>
          <w:szCs w:val="24"/>
        </w:rPr>
        <w:t>5</w:t>
      </w:r>
      <w:r w:rsidR="005454F5">
        <w:rPr>
          <w:sz w:val="24"/>
          <w:szCs w:val="24"/>
        </w:rPr>
        <w:t>3</w:t>
      </w:r>
      <w:r>
        <w:rPr>
          <w:sz w:val="24"/>
          <w:szCs w:val="24"/>
        </w:rPr>
        <w:t>]</w:t>
      </w:r>
      <w:r w:rsidRPr="00CF18DD">
        <w:rPr>
          <w:sz w:val="24"/>
          <w:szCs w:val="24"/>
        </w:rPr>
        <w:t xml:space="preserve"> </w:t>
      </w:r>
      <w:r w:rsidR="00CF18DD" w:rsidRPr="00CF18DD">
        <w:rPr>
          <w:sz w:val="24"/>
          <w:szCs w:val="24"/>
        </w:rPr>
        <w:t>34 C.F.R. § 106.45(b)(1)(vii).</w:t>
      </w:r>
    </w:p>
    <w:p w14:paraId="0C29E129" w14:textId="77777777" w:rsidR="00263449" w:rsidRDefault="00263449" w:rsidP="00D82E0D">
      <w:pPr>
        <w:rPr>
          <w:sz w:val="24"/>
          <w:szCs w:val="24"/>
        </w:rPr>
      </w:pPr>
    </w:p>
    <w:p w14:paraId="202EB305" w14:textId="7A1A7B4A" w:rsidR="00263449" w:rsidRDefault="002B3E5A" w:rsidP="00D82E0D">
      <w:pPr>
        <w:rPr>
          <w:sz w:val="24"/>
          <w:szCs w:val="24"/>
        </w:rPr>
      </w:pPr>
      <w:r>
        <w:rPr>
          <w:sz w:val="24"/>
          <w:szCs w:val="24"/>
        </w:rPr>
        <w:t>[</w:t>
      </w:r>
      <w:r w:rsidR="008C4A0F">
        <w:rPr>
          <w:sz w:val="24"/>
          <w:szCs w:val="24"/>
        </w:rPr>
        <w:t>5</w:t>
      </w:r>
      <w:r w:rsidR="005454F5">
        <w:rPr>
          <w:sz w:val="24"/>
          <w:szCs w:val="24"/>
        </w:rPr>
        <w:t>4</w:t>
      </w:r>
      <w:r>
        <w:rPr>
          <w:sz w:val="24"/>
          <w:szCs w:val="24"/>
        </w:rPr>
        <w:t>]</w:t>
      </w:r>
      <w:r w:rsidRPr="00CF18DD">
        <w:rPr>
          <w:sz w:val="24"/>
          <w:szCs w:val="24"/>
        </w:rPr>
        <w:t xml:space="preserve"> </w:t>
      </w:r>
      <w:r w:rsidR="00CF18DD" w:rsidRPr="00CF18DD">
        <w:rPr>
          <w:sz w:val="24"/>
          <w:szCs w:val="24"/>
        </w:rPr>
        <w:t xml:space="preserve">2011 Guidance, supra note </w:t>
      </w:r>
      <w:r w:rsidR="008C4A0F">
        <w:rPr>
          <w:sz w:val="24"/>
          <w:szCs w:val="24"/>
        </w:rPr>
        <w:t>3</w:t>
      </w:r>
      <w:r w:rsidR="00CF18DD" w:rsidRPr="00CF18DD">
        <w:rPr>
          <w:sz w:val="24"/>
          <w:szCs w:val="24"/>
        </w:rPr>
        <w:t xml:space="preserve">, at 8; 2001 Guidance, supra note </w:t>
      </w:r>
      <w:r w:rsidR="008C4A0F">
        <w:rPr>
          <w:sz w:val="24"/>
          <w:szCs w:val="24"/>
        </w:rPr>
        <w:t>3</w:t>
      </w:r>
      <w:r w:rsidR="00CF18DD" w:rsidRPr="00CF18DD">
        <w:rPr>
          <w:sz w:val="24"/>
          <w:szCs w:val="24"/>
        </w:rPr>
        <w:t>, at 21.</w:t>
      </w:r>
    </w:p>
    <w:p w14:paraId="3DAF9D2A" w14:textId="77777777" w:rsidR="00263449" w:rsidRDefault="00263449" w:rsidP="00D82E0D">
      <w:pPr>
        <w:rPr>
          <w:sz w:val="24"/>
          <w:szCs w:val="24"/>
        </w:rPr>
      </w:pPr>
    </w:p>
    <w:p w14:paraId="05D663E0" w14:textId="362A734C" w:rsidR="00263449" w:rsidRDefault="002B3E5A" w:rsidP="00D82E0D">
      <w:pPr>
        <w:rPr>
          <w:sz w:val="24"/>
          <w:szCs w:val="24"/>
        </w:rPr>
      </w:pPr>
      <w:r>
        <w:rPr>
          <w:sz w:val="24"/>
          <w:szCs w:val="24"/>
        </w:rPr>
        <w:t>[</w:t>
      </w:r>
      <w:r w:rsidR="00256C61">
        <w:rPr>
          <w:sz w:val="24"/>
          <w:szCs w:val="24"/>
        </w:rPr>
        <w:t>5</w:t>
      </w:r>
      <w:r w:rsidR="005454F5">
        <w:rPr>
          <w:sz w:val="24"/>
          <w:szCs w:val="24"/>
        </w:rPr>
        <w:t>5</w:t>
      </w:r>
      <w:r>
        <w:rPr>
          <w:sz w:val="24"/>
          <w:szCs w:val="24"/>
        </w:rPr>
        <w:t>]</w:t>
      </w:r>
      <w:r w:rsidRPr="00CF18DD">
        <w:rPr>
          <w:sz w:val="24"/>
          <w:szCs w:val="24"/>
        </w:rPr>
        <w:t xml:space="preserve"> </w:t>
      </w:r>
      <w:r w:rsidR="00CF18DD" w:rsidRPr="00CF18DD">
        <w:rPr>
          <w:sz w:val="24"/>
          <w:szCs w:val="24"/>
        </w:rPr>
        <w:t>34 C.F.R. § 106.45(b)(9).</w:t>
      </w:r>
    </w:p>
    <w:p w14:paraId="152D21BD" w14:textId="77777777" w:rsidR="00263449" w:rsidRDefault="00263449" w:rsidP="00D82E0D">
      <w:pPr>
        <w:rPr>
          <w:sz w:val="24"/>
          <w:szCs w:val="24"/>
        </w:rPr>
      </w:pPr>
    </w:p>
    <w:p w14:paraId="75CA26F7" w14:textId="3355CE11" w:rsidR="00263449" w:rsidRDefault="002B3E5A" w:rsidP="00D82E0D">
      <w:pPr>
        <w:rPr>
          <w:sz w:val="24"/>
          <w:szCs w:val="24"/>
        </w:rPr>
      </w:pPr>
      <w:r>
        <w:rPr>
          <w:sz w:val="24"/>
          <w:szCs w:val="24"/>
        </w:rPr>
        <w:t>[5</w:t>
      </w:r>
      <w:r w:rsidR="005454F5">
        <w:rPr>
          <w:sz w:val="24"/>
          <w:szCs w:val="24"/>
        </w:rPr>
        <w:t>6</w:t>
      </w:r>
      <w:r>
        <w:rPr>
          <w:sz w:val="24"/>
          <w:szCs w:val="24"/>
        </w:rPr>
        <w:t>]</w:t>
      </w:r>
      <w:r w:rsidRPr="00CF18DD">
        <w:rPr>
          <w:sz w:val="24"/>
          <w:szCs w:val="24"/>
        </w:rPr>
        <w:t xml:space="preserve"> </w:t>
      </w:r>
      <w:r w:rsidR="00CF18DD" w:rsidRPr="00CF18DD">
        <w:rPr>
          <w:sz w:val="24"/>
          <w:szCs w:val="24"/>
        </w:rPr>
        <w:t xml:space="preserve">E.g., Letter from Know Your IX, supra note </w:t>
      </w:r>
      <w:r w:rsidR="00256C61">
        <w:rPr>
          <w:sz w:val="24"/>
          <w:szCs w:val="24"/>
        </w:rPr>
        <w:t>33</w:t>
      </w:r>
      <w:r w:rsidR="00CF18DD" w:rsidRPr="00CF18DD">
        <w:rPr>
          <w:sz w:val="24"/>
          <w:szCs w:val="24"/>
        </w:rPr>
        <w:t>, at 39.</w:t>
      </w:r>
    </w:p>
    <w:p w14:paraId="7F73FC17" w14:textId="77777777" w:rsidR="00263449" w:rsidRDefault="00263449" w:rsidP="00D82E0D">
      <w:pPr>
        <w:rPr>
          <w:sz w:val="24"/>
          <w:szCs w:val="24"/>
        </w:rPr>
      </w:pPr>
    </w:p>
    <w:p w14:paraId="73E23C78" w14:textId="128613E5" w:rsidR="00263449" w:rsidRDefault="002B3E5A" w:rsidP="00D82E0D">
      <w:pPr>
        <w:rPr>
          <w:sz w:val="24"/>
          <w:szCs w:val="24"/>
        </w:rPr>
      </w:pPr>
      <w:r>
        <w:rPr>
          <w:sz w:val="24"/>
          <w:szCs w:val="24"/>
        </w:rPr>
        <w:lastRenderedPageBreak/>
        <w:t>[</w:t>
      </w:r>
      <w:r w:rsidR="00256C61">
        <w:rPr>
          <w:sz w:val="24"/>
          <w:szCs w:val="24"/>
        </w:rPr>
        <w:t>5</w:t>
      </w:r>
      <w:r w:rsidR="005454F5">
        <w:rPr>
          <w:sz w:val="24"/>
          <w:szCs w:val="24"/>
        </w:rPr>
        <w:t>7</w:t>
      </w:r>
      <w:r>
        <w:rPr>
          <w:sz w:val="24"/>
          <w:szCs w:val="24"/>
        </w:rPr>
        <w:t>]</w:t>
      </w:r>
      <w:r w:rsidR="00CF18DD" w:rsidRPr="00CF18DD">
        <w:rPr>
          <w:sz w:val="24"/>
          <w:szCs w:val="24"/>
        </w:rPr>
        <w:t xml:space="preserve"> Letter from 76 College and University Student Body Presidents, supra note </w:t>
      </w:r>
      <w:r w:rsidR="00B07C2C">
        <w:rPr>
          <w:sz w:val="24"/>
          <w:szCs w:val="24"/>
        </w:rPr>
        <w:t>5</w:t>
      </w:r>
      <w:r w:rsidR="00CF18DD" w:rsidRPr="00CF18DD">
        <w:rPr>
          <w:sz w:val="24"/>
          <w:szCs w:val="24"/>
        </w:rPr>
        <w:t>, at 2.</w:t>
      </w:r>
    </w:p>
    <w:p w14:paraId="1F9AF38C" w14:textId="77777777" w:rsidR="00263449" w:rsidRDefault="00263449" w:rsidP="00D82E0D">
      <w:pPr>
        <w:rPr>
          <w:sz w:val="24"/>
          <w:szCs w:val="24"/>
        </w:rPr>
      </w:pPr>
    </w:p>
    <w:p w14:paraId="5BF7E425" w14:textId="2BDF3C9F" w:rsidR="00263449" w:rsidRDefault="002B3E5A" w:rsidP="00D82E0D">
      <w:pPr>
        <w:rPr>
          <w:sz w:val="24"/>
          <w:szCs w:val="24"/>
        </w:rPr>
      </w:pPr>
      <w:r>
        <w:rPr>
          <w:sz w:val="24"/>
          <w:szCs w:val="24"/>
        </w:rPr>
        <w:t>[5</w:t>
      </w:r>
      <w:r w:rsidR="005454F5">
        <w:rPr>
          <w:sz w:val="24"/>
          <w:szCs w:val="24"/>
        </w:rPr>
        <w:t>8</w:t>
      </w:r>
      <w:r>
        <w:rPr>
          <w:sz w:val="24"/>
          <w:szCs w:val="24"/>
        </w:rPr>
        <w:t>]</w:t>
      </w:r>
      <w:r w:rsidRPr="00CF18DD">
        <w:rPr>
          <w:sz w:val="24"/>
          <w:szCs w:val="24"/>
        </w:rPr>
        <w:t xml:space="preserve"> </w:t>
      </w:r>
      <w:r w:rsidR="00CF18DD" w:rsidRPr="00CF18DD">
        <w:rPr>
          <w:sz w:val="24"/>
          <w:szCs w:val="24"/>
        </w:rPr>
        <w:t xml:space="preserve">2014 Guidance, supra note </w:t>
      </w:r>
      <w:r w:rsidR="00BB5AB1">
        <w:rPr>
          <w:sz w:val="24"/>
          <w:szCs w:val="24"/>
        </w:rPr>
        <w:t>3</w:t>
      </w:r>
      <w:r w:rsidR="00CF18DD" w:rsidRPr="00CF18DD">
        <w:rPr>
          <w:sz w:val="24"/>
          <w:szCs w:val="24"/>
        </w:rPr>
        <w:t xml:space="preserve">, at 32-33; 2011 Guidance, supra note </w:t>
      </w:r>
      <w:r w:rsidR="00BB5AB1">
        <w:rPr>
          <w:sz w:val="24"/>
          <w:szCs w:val="24"/>
        </w:rPr>
        <w:t>3</w:t>
      </w:r>
      <w:r w:rsidR="00CF18DD" w:rsidRPr="00CF18DD">
        <w:rPr>
          <w:sz w:val="24"/>
          <w:szCs w:val="24"/>
        </w:rPr>
        <w:t xml:space="preserve">, at 16-17; 2001 Guidance, supra note </w:t>
      </w:r>
      <w:r w:rsidR="00BB5AB1">
        <w:rPr>
          <w:sz w:val="24"/>
          <w:szCs w:val="24"/>
        </w:rPr>
        <w:t>3</w:t>
      </w:r>
      <w:r w:rsidR="00CF18DD" w:rsidRPr="00CF18DD">
        <w:rPr>
          <w:sz w:val="24"/>
          <w:szCs w:val="24"/>
        </w:rPr>
        <w:t>, at 16.</w:t>
      </w:r>
    </w:p>
    <w:p w14:paraId="167DF8A3" w14:textId="77777777" w:rsidR="00263449" w:rsidRDefault="00263449" w:rsidP="00D82E0D">
      <w:pPr>
        <w:rPr>
          <w:sz w:val="24"/>
          <w:szCs w:val="24"/>
        </w:rPr>
      </w:pPr>
    </w:p>
    <w:p w14:paraId="45F7CD0C" w14:textId="6A4A4D92" w:rsidR="00263449" w:rsidRDefault="002B3E5A" w:rsidP="00D82E0D">
      <w:pPr>
        <w:rPr>
          <w:sz w:val="24"/>
          <w:szCs w:val="24"/>
        </w:rPr>
      </w:pPr>
      <w:r>
        <w:rPr>
          <w:sz w:val="24"/>
          <w:szCs w:val="24"/>
        </w:rPr>
        <w:t>[5</w:t>
      </w:r>
      <w:r w:rsidR="005454F5">
        <w:rPr>
          <w:sz w:val="24"/>
          <w:szCs w:val="24"/>
        </w:rPr>
        <w:t>9</w:t>
      </w:r>
      <w:r>
        <w:rPr>
          <w:sz w:val="24"/>
          <w:szCs w:val="24"/>
        </w:rPr>
        <w:t>]</w:t>
      </w:r>
      <w:r w:rsidRPr="00CF18DD">
        <w:rPr>
          <w:sz w:val="24"/>
          <w:szCs w:val="24"/>
        </w:rPr>
        <w:t xml:space="preserve"> </w:t>
      </w:r>
      <w:r w:rsidR="00CF18DD" w:rsidRPr="00CF18DD">
        <w:rPr>
          <w:sz w:val="24"/>
          <w:szCs w:val="24"/>
        </w:rPr>
        <w:t xml:space="preserve">2014 Guidance, supra note </w:t>
      </w:r>
      <w:r w:rsidR="00016EB4">
        <w:rPr>
          <w:sz w:val="24"/>
          <w:szCs w:val="24"/>
        </w:rPr>
        <w:t>3</w:t>
      </w:r>
      <w:r w:rsidR="00CF18DD" w:rsidRPr="00CF18DD">
        <w:rPr>
          <w:sz w:val="24"/>
          <w:szCs w:val="24"/>
        </w:rPr>
        <w:t xml:space="preserve">, at 33; 2011 Guidance, supra note </w:t>
      </w:r>
      <w:r w:rsidR="00016EB4">
        <w:rPr>
          <w:sz w:val="24"/>
          <w:szCs w:val="24"/>
        </w:rPr>
        <w:t>3</w:t>
      </w:r>
      <w:r w:rsidR="00CF18DD" w:rsidRPr="00CF18DD">
        <w:rPr>
          <w:sz w:val="24"/>
          <w:szCs w:val="24"/>
        </w:rPr>
        <w:t>, at 15-16.</w:t>
      </w:r>
    </w:p>
    <w:p w14:paraId="79B83038" w14:textId="77777777" w:rsidR="00263449" w:rsidRDefault="00263449" w:rsidP="00D82E0D">
      <w:pPr>
        <w:rPr>
          <w:sz w:val="24"/>
          <w:szCs w:val="24"/>
        </w:rPr>
      </w:pPr>
    </w:p>
    <w:p w14:paraId="15C90799" w14:textId="5021FA5B" w:rsidR="00263449" w:rsidRDefault="002B3E5A" w:rsidP="00D82E0D">
      <w:pPr>
        <w:rPr>
          <w:sz w:val="24"/>
          <w:szCs w:val="24"/>
        </w:rPr>
      </w:pPr>
      <w:r>
        <w:rPr>
          <w:sz w:val="24"/>
          <w:szCs w:val="24"/>
        </w:rPr>
        <w:t>[</w:t>
      </w:r>
      <w:r w:rsidR="005454F5">
        <w:rPr>
          <w:sz w:val="24"/>
          <w:szCs w:val="24"/>
        </w:rPr>
        <w:t>60</w:t>
      </w:r>
      <w:r>
        <w:rPr>
          <w:sz w:val="24"/>
          <w:szCs w:val="24"/>
        </w:rPr>
        <w:t>]</w:t>
      </w:r>
      <w:r w:rsidRPr="00CF18DD">
        <w:rPr>
          <w:sz w:val="24"/>
          <w:szCs w:val="24"/>
        </w:rPr>
        <w:t xml:space="preserve"> </w:t>
      </w:r>
      <w:r w:rsidR="00CF18DD" w:rsidRPr="00CF18DD">
        <w:rPr>
          <w:sz w:val="24"/>
          <w:szCs w:val="24"/>
        </w:rPr>
        <w:t>2011 Guidance</w:t>
      </w:r>
      <w:r w:rsidR="0016387A">
        <w:rPr>
          <w:sz w:val="24"/>
          <w:szCs w:val="24"/>
        </w:rPr>
        <w:t>, supra note 3</w:t>
      </w:r>
      <w:r w:rsidR="00CF18DD" w:rsidRPr="00CF18DD">
        <w:rPr>
          <w:sz w:val="24"/>
          <w:szCs w:val="24"/>
        </w:rPr>
        <w:t xml:space="preserve"> (“the school may prohibit the alleged perpetrator from having any contact with the complainant pending the results of the school’s investigation”).</w:t>
      </w:r>
    </w:p>
    <w:p w14:paraId="2A1EDE97" w14:textId="77777777" w:rsidR="00263449" w:rsidRDefault="00263449" w:rsidP="00D82E0D">
      <w:pPr>
        <w:rPr>
          <w:sz w:val="24"/>
          <w:szCs w:val="24"/>
        </w:rPr>
      </w:pPr>
    </w:p>
    <w:p w14:paraId="57ECC1E3" w14:textId="688F7E0F" w:rsidR="00263449" w:rsidRDefault="002B3E5A" w:rsidP="00D82E0D">
      <w:pPr>
        <w:rPr>
          <w:sz w:val="24"/>
          <w:szCs w:val="24"/>
        </w:rPr>
      </w:pPr>
      <w:r>
        <w:rPr>
          <w:sz w:val="24"/>
          <w:szCs w:val="24"/>
        </w:rPr>
        <w:t>[</w:t>
      </w:r>
      <w:r w:rsidR="00D075DC">
        <w:rPr>
          <w:sz w:val="24"/>
          <w:szCs w:val="24"/>
        </w:rPr>
        <w:t>6</w:t>
      </w:r>
      <w:r w:rsidR="005454F5">
        <w:rPr>
          <w:sz w:val="24"/>
          <w:szCs w:val="24"/>
        </w:rPr>
        <w:t>1</w:t>
      </w:r>
      <w:r>
        <w:rPr>
          <w:sz w:val="24"/>
          <w:szCs w:val="24"/>
        </w:rPr>
        <w:t>]</w:t>
      </w:r>
      <w:r w:rsidRPr="00CF18DD">
        <w:rPr>
          <w:sz w:val="24"/>
          <w:szCs w:val="24"/>
        </w:rPr>
        <w:t xml:space="preserve"> </w:t>
      </w:r>
      <w:r w:rsidR="00CF18DD" w:rsidRPr="00CF18DD">
        <w:rPr>
          <w:sz w:val="24"/>
          <w:szCs w:val="24"/>
        </w:rPr>
        <w:t>34 C.F.R. § 106.30(a) (defining “supportive measures”).</w:t>
      </w:r>
    </w:p>
    <w:p w14:paraId="7D4DFF46" w14:textId="77777777" w:rsidR="00263449" w:rsidRDefault="00263449" w:rsidP="00D82E0D">
      <w:pPr>
        <w:rPr>
          <w:sz w:val="24"/>
          <w:szCs w:val="24"/>
        </w:rPr>
      </w:pPr>
    </w:p>
    <w:p w14:paraId="051C0D39" w14:textId="67A4339B" w:rsidR="00263449" w:rsidRDefault="00D82E0D" w:rsidP="00D82E0D">
      <w:pPr>
        <w:rPr>
          <w:sz w:val="24"/>
          <w:szCs w:val="24"/>
        </w:rPr>
      </w:pPr>
      <w:r>
        <w:rPr>
          <w:sz w:val="24"/>
          <w:szCs w:val="24"/>
        </w:rPr>
        <w:t>[</w:t>
      </w:r>
      <w:r w:rsidR="00D075DC">
        <w:rPr>
          <w:sz w:val="24"/>
          <w:szCs w:val="24"/>
        </w:rPr>
        <w:t>6</w:t>
      </w:r>
      <w:r w:rsidR="005454F5">
        <w:rPr>
          <w:sz w:val="24"/>
          <w:szCs w:val="24"/>
        </w:rPr>
        <w:t>2</w:t>
      </w:r>
      <w:r>
        <w:rPr>
          <w:sz w:val="24"/>
          <w:szCs w:val="24"/>
        </w:rPr>
        <w:t>]</w:t>
      </w:r>
      <w:r w:rsidRPr="00CF18DD">
        <w:rPr>
          <w:sz w:val="24"/>
          <w:szCs w:val="24"/>
        </w:rPr>
        <w:t xml:space="preserve"> </w:t>
      </w:r>
      <w:r w:rsidR="00CF18DD" w:rsidRPr="00CF18DD">
        <w:rPr>
          <w:sz w:val="24"/>
          <w:szCs w:val="24"/>
        </w:rPr>
        <w:t xml:space="preserve">Letter from National Women’s Law Center, supra note </w:t>
      </w:r>
      <w:r w:rsidR="00E81160">
        <w:rPr>
          <w:sz w:val="24"/>
          <w:szCs w:val="24"/>
        </w:rPr>
        <w:t>5</w:t>
      </w:r>
      <w:r w:rsidR="005238F1">
        <w:rPr>
          <w:sz w:val="24"/>
          <w:szCs w:val="24"/>
        </w:rPr>
        <w:t>2</w:t>
      </w:r>
      <w:r w:rsidR="00CF18DD" w:rsidRPr="00CF18DD">
        <w:rPr>
          <w:sz w:val="24"/>
          <w:szCs w:val="24"/>
        </w:rPr>
        <w:t>, at 22.</w:t>
      </w:r>
    </w:p>
    <w:p w14:paraId="34471804" w14:textId="77777777" w:rsidR="00263449" w:rsidRDefault="00263449" w:rsidP="00D82E0D">
      <w:pPr>
        <w:rPr>
          <w:sz w:val="24"/>
          <w:szCs w:val="24"/>
        </w:rPr>
      </w:pPr>
    </w:p>
    <w:p w14:paraId="7A1FCCF9" w14:textId="0EF84218" w:rsidR="00263449" w:rsidRDefault="00D82E0D" w:rsidP="00D82E0D">
      <w:pPr>
        <w:rPr>
          <w:sz w:val="24"/>
          <w:szCs w:val="24"/>
        </w:rPr>
      </w:pPr>
      <w:r>
        <w:rPr>
          <w:sz w:val="24"/>
          <w:szCs w:val="24"/>
        </w:rPr>
        <w:t>[</w:t>
      </w:r>
      <w:r w:rsidR="003E3767">
        <w:rPr>
          <w:sz w:val="24"/>
          <w:szCs w:val="24"/>
        </w:rPr>
        <w:t>6</w:t>
      </w:r>
      <w:r w:rsidR="005454F5">
        <w:rPr>
          <w:sz w:val="24"/>
          <w:szCs w:val="24"/>
        </w:rPr>
        <w:t>3</w:t>
      </w:r>
      <w:r>
        <w:rPr>
          <w:sz w:val="24"/>
          <w:szCs w:val="24"/>
        </w:rPr>
        <w:t>]</w:t>
      </w:r>
      <w:r w:rsidRPr="00CF18DD">
        <w:rPr>
          <w:sz w:val="24"/>
          <w:szCs w:val="24"/>
        </w:rPr>
        <w:t xml:space="preserve"> </w:t>
      </w:r>
      <w:r w:rsidR="00CF18DD" w:rsidRPr="00CF18DD">
        <w:rPr>
          <w:sz w:val="24"/>
          <w:szCs w:val="24"/>
        </w:rPr>
        <w:t>Letter from 36 U.S. Senators to Betsy DeVos, Sec’y, Dep’t of Educ., at 6-7 (Jan. 30, 2019) [hereinafter Letter from 36 U.S. Senators], https://www.help.senate.gov/imo/media/doc/013019%20Proposed%20Title%20IX%20reg%20caucus%20letter.pdf.</w:t>
      </w:r>
    </w:p>
    <w:p w14:paraId="26712766" w14:textId="77777777" w:rsidR="00263449" w:rsidRDefault="00263449" w:rsidP="00D82E0D">
      <w:pPr>
        <w:rPr>
          <w:sz w:val="24"/>
          <w:szCs w:val="24"/>
        </w:rPr>
      </w:pPr>
    </w:p>
    <w:p w14:paraId="2E1E7A57" w14:textId="2682B495" w:rsidR="00263449" w:rsidRDefault="008F0BB6" w:rsidP="00D82E0D">
      <w:pPr>
        <w:rPr>
          <w:sz w:val="24"/>
          <w:szCs w:val="24"/>
        </w:rPr>
      </w:pPr>
      <w:r>
        <w:rPr>
          <w:sz w:val="24"/>
          <w:szCs w:val="24"/>
        </w:rPr>
        <w:t>[</w:t>
      </w:r>
      <w:r w:rsidR="003E3767">
        <w:rPr>
          <w:sz w:val="24"/>
          <w:szCs w:val="24"/>
        </w:rPr>
        <w:t>6</w:t>
      </w:r>
      <w:r w:rsidR="005454F5">
        <w:rPr>
          <w:sz w:val="24"/>
          <w:szCs w:val="24"/>
        </w:rPr>
        <w:t>4</w:t>
      </w:r>
      <w:r>
        <w:rPr>
          <w:sz w:val="24"/>
          <w:szCs w:val="24"/>
        </w:rPr>
        <w:t>]</w:t>
      </w:r>
      <w:r w:rsidRPr="00CF18DD">
        <w:rPr>
          <w:sz w:val="24"/>
          <w:szCs w:val="24"/>
        </w:rPr>
        <w:t xml:space="preserve"> </w:t>
      </w:r>
      <w:r w:rsidR="00CF18DD" w:rsidRPr="00CF18DD">
        <w:rPr>
          <w:sz w:val="24"/>
          <w:szCs w:val="24"/>
        </w:rPr>
        <w:t>34 C.F.R. § 106.12(b).</w:t>
      </w:r>
    </w:p>
    <w:p w14:paraId="5E0134A4" w14:textId="77777777" w:rsidR="00263449" w:rsidRDefault="00263449" w:rsidP="00D82E0D">
      <w:pPr>
        <w:rPr>
          <w:sz w:val="24"/>
          <w:szCs w:val="24"/>
        </w:rPr>
      </w:pPr>
    </w:p>
    <w:p w14:paraId="71D5853C" w14:textId="358F9B43" w:rsidR="00263449" w:rsidRDefault="008F0BB6" w:rsidP="00D82E0D">
      <w:pPr>
        <w:rPr>
          <w:sz w:val="24"/>
          <w:szCs w:val="24"/>
        </w:rPr>
      </w:pPr>
      <w:r>
        <w:rPr>
          <w:sz w:val="24"/>
          <w:szCs w:val="24"/>
        </w:rPr>
        <w:t>[</w:t>
      </w:r>
      <w:r w:rsidR="003E3767">
        <w:rPr>
          <w:sz w:val="24"/>
          <w:szCs w:val="24"/>
        </w:rPr>
        <w:t>6</w:t>
      </w:r>
      <w:r w:rsidR="005454F5">
        <w:rPr>
          <w:sz w:val="24"/>
          <w:szCs w:val="24"/>
        </w:rPr>
        <w:t>5</w:t>
      </w:r>
      <w:r>
        <w:rPr>
          <w:sz w:val="24"/>
          <w:szCs w:val="24"/>
        </w:rPr>
        <w:t>]</w:t>
      </w:r>
      <w:r w:rsidR="00CF18DD" w:rsidRPr="00CF18DD">
        <w:rPr>
          <w:sz w:val="24"/>
          <w:szCs w:val="24"/>
        </w:rPr>
        <w:t xml:space="preserve"> Id.</w:t>
      </w:r>
    </w:p>
    <w:p w14:paraId="6F4D6772" w14:textId="77777777" w:rsidR="00263449" w:rsidRDefault="00263449" w:rsidP="00D82E0D">
      <w:pPr>
        <w:rPr>
          <w:sz w:val="24"/>
          <w:szCs w:val="24"/>
        </w:rPr>
      </w:pPr>
    </w:p>
    <w:p w14:paraId="73D41A37" w14:textId="0CB1E853" w:rsidR="00263449" w:rsidRDefault="008F0BB6" w:rsidP="00D82E0D">
      <w:pPr>
        <w:rPr>
          <w:sz w:val="24"/>
          <w:szCs w:val="24"/>
        </w:rPr>
      </w:pPr>
      <w:r>
        <w:rPr>
          <w:sz w:val="24"/>
          <w:szCs w:val="24"/>
        </w:rPr>
        <w:t>[6</w:t>
      </w:r>
      <w:r w:rsidR="005454F5">
        <w:rPr>
          <w:sz w:val="24"/>
          <w:szCs w:val="24"/>
        </w:rPr>
        <w:t>6</w:t>
      </w:r>
      <w:r>
        <w:rPr>
          <w:sz w:val="24"/>
          <w:szCs w:val="24"/>
        </w:rPr>
        <w:t>]</w:t>
      </w:r>
      <w:r w:rsidR="00CF18DD" w:rsidRPr="00CF18DD">
        <w:rPr>
          <w:sz w:val="24"/>
          <w:szCs w:val="24"/>
        </w:rPr>
        <w:t xml:space="preserve"> 85 Fed. Reg. 3190.</w:t>
      </w:r>
    </w:p>
    <w:p w14:paraId="07866186" w14:textId="77777777" w:rsidR="00263449" w:rsidRDefault="00263449" w:rsidP="00D82E0D">
      <w:pPr>
        <w:rPr>
          <w:sz w:val="24"/>
          <w:szCs w:val="24"/>
        </w:rPr>
      </w:pPr>
    </w:p>
    <w:p w14:paraId="55E3F058" w14:textId="1470282F" w:rsidR="00263449" w:rsidRDefault="0080313F" w:rsidP="00D82E0D">
      <w:pPr>
        <w:rPr>
          <w:sz w:val="24"/>
          <w:szCs w:val="24"/>
        </w:rPr>
      </w:pPr>
      <w:r>
        <w:rPr>
          <w:sz w:val="24"/>
          <w:szCs w:val="24"/>
        </w:rPr>
        <w:t>[6</w:t>
      </w:r>
      <w:r w:rsidR="005454F5">
        <w:rPr>
          <w:sz w:val="24"/>
          <w:szCs w:val="24"/>
        </w:rPr>
        <w:t>7</w:t>
      </w:r>
      <w:r>
        <w:rPr>
          <w:sz w:val="24"/>
          <w:szCs w:val="24"/>
        </w:rPr>
        <w:t>]</w:t>
      </w:r>
      <w:r w:rsidRPr="00CF18DD">
        <w:rPr>
          <w:sz w:val="24"/>
          <w:szCs w:val="24"/>
        </w:rPr>
        <w:t xml:space="preserve"> </w:t>
      </w:r>
      <w:r w:rsidR="00CF18DD" w:rsidRPr="00CF18DD">
        <w:rPr>
          <w:sz w:val="24"/>
          <w:szCs w:val="24"/>
        </w:rPr>
        <w:t>National Women’s Law Center, NWLC Submits Comment Opposing Betsy DeVos’s Title IX Proposal to Enable Sex Discrimination in the Name of Religion (Feb. 18, 2020), https://nwlc.org/resources/nwlc-submits-comment-opposing-betsy-devoss-title-ix-proposal-to-enable-sex-discrimination-in-the-name-of-religion.</w:t>
      </w:r>
    </w:p>
    <w:p w14:paraId="495814BE" w14:textId="77777777" w:rsidR="00263449" w:rsidRDefault="00263449" w:rsidP="00D82E0D">
      <w:pPr>
        <w:rPr>
          <w:sz w:val="24"/>
          <w:szCs w:val="24"/>
        </w:rPr>
      </w:pPr>
    </w:p>
    <w:p w14:paraId="195B07C1" w14:textId="11BA59A8" w:rsidR="00263449" w:rsidRDefault="0080313F" w:rsidP="00D82E0D">
      <w:pPr>
        <w:rPr>
          <w:sz w:val="24"/>
          <w:szCs w:val="24"/>
        </w:rPr>
      </w:pPr>
      <w:r>
        <w:rPr>
          <w:sz w:val="24"/>
          <w:szCs w:val="24"/>
        </w:rPr>
        <w:t>[6</w:t>
      </w:r>
      <w:r w:rsidR="005454F5">
        <w:rPr>
          <w:sz w:val="24"/>
          <w:szCs w:val="24"/>
        </w:rPr>
        <w:t>8</w:t>
      </w:r>
      <w:r>
        <w:rPr>
          <w:sz w:val="24"/>
          <w:szCs w:val="24"/>
        </w:rPr>
        <w:t>]</w:t>
      </w:r>
      <w:r w:rsidR="00CF18DD" w:rsidRPr="00CF18DD">
        <w:rPr>
          <w:sz w:val="24"/>
          <w:szCs w:val="24"/>
        </w:rPr>
        <w:t xml:space="preserve"> Id. at 15, 21.</w:t>
      </w:r>
    </w:p>
    <w:p w14:paraId="5320864D" w14:textId="77777777" w:rsidR="00263449" w:rsidRDefault="00263449" w:rsidP="00D82E0D">
      <w:pPr>
        <w:rPr>
          <w:sz w:val="24"/>
          <w:szCs w:val="24"/>
        </w:rPr>
      </w:pPr>
    </w:p>
    <w:p w14:paraId="5BDD6C0E" w14:textId="7CFF4FB5" w:rsidR="00263449" w:rsidRDefault="0080313F" w:rsidP="00D82E0D">
      <w:pPr>
        <w:rPr>
          <w:sz w:val="24"/>
          <w:szCs w:val="24"/>
        </w:rPr>
      </w:pPr>
      <w:r>
        <w:rPr>
          <w:sz w:val="24"/>
          <w:szCs w:val="24"/>
        </w:rPr>
        <w:t>[6</w:t>
      </w:r>
      <w:r w:rsidR="005454F5">
        <w:rPr>
          <w:sz w:val="24"/>
          <w:szCs w:val="24"/>
        </w:rPr>
        <w:t>9</w:t>
      </w:r>
      <w:r>
        <w:rPr>
          <w:sz w:val="24"/>
          <w:szCs w:val="24"/>
        </w:rPr>
        <w:t>]</w:t>
      </w:r>
      <w:r w:rsidR="00CF18DD" w:rsidRPr="00CF18DD">
        <w:rPr>
          <w:sz w:val="24"/>
          <w:szCs w:val="24"/>
        </w:rPr>
        <w:t xml:space="preserve"> Id. at 21.</w:t>
      </w:r>
    </w:p>
    <w:p w14:paraId="21CD2A8A" w14:textId="77777777" w:rsidR="00263449" w:rsidRDefault="00263449" w:rsidP="00D82E0D">
      <w:pPr>
        <w:rPr>
          <w:sz w:val="24"/>
          <w:szCs w:val="24"/>
        </w:rPr>
      </w:pPr>
    </w:p>
    <w:p w14:paraId="60456B59" w14:textId="43D9B7B5" w:rsidR="00263449" w:rsidRDefault="0080313F" w:rsidP="00D82E0D">
      <w:pPr>
        <w:rPr>
          <w:sz w:val="24"/>
          <w:szCs w:val="24"/>
        </w:rPr>
      </w:pPr>
      <w:r>
        <w:rPr>
          <w:sz w:val="24"/>
          <w:szCs w:val="24"/>
        </w:rPr>
        <w:t>[</w:t>
      </w:r>
      <w:r w:rsidR="005454F5">
        <w:rPr>
          <w:sz w:val="24"/>
          <w:szCs w:val="24"/>
        </w:rPr>
        <w:t>70</w:t>
      </w:r>
      <w:r>
        <w:rPr>
          <w:sz w:val="24"/>
          <w:szCs w:val="24"/>
        </w:rPr>
        <w:t>]</w:t>
      </w:r>
      <w:r w:rsidR="00CF18DD" w:rsidRPr="00CF18DD">
        <w:rPr>
          <w:sz w:val="24"/>
          <w:szCs w:val="24"/>
        </w:rPr>
        <w:t xml:space="preserve"> E.g., Letter from Know Your IX, supra note </w:t>
      </w:r>
      <w:r w:rsidR="009C0708">
        <w:rPr>
          <w:sz w:val="24"/>
          <w:szCs w:val="24"/>
        </w:rPr>
        <w:t>33;</w:t>
      </w:r>
      <w:r w:rsidR="00CF18DD" w:rsidRPr="00CF18DD">
        <w:rPr>
          <w:sz w:val="24"/>
          <w:szCs w:val="24"/>
        </w:rPr>
        <w:t xml:space="preserve"> Letter from End Rape on Campus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(Jan. 30, 2019), https://static1.squarespace.com/static/51f82234e4b097de73d1a373/t/5c526bce21c67c217bba88a5/1548905423597/End+Rape+on+Campus+Comment.pdf.</w:t>
      </w:r>
    </w:p>
    <w:p w14:paraId="56E5BF8E" w14:textId="77777777" w:rsidR="00263449" w:rsidRDefault="00263449" w:rsidP="00D82E0D">
      <w:pPr>
        <w:rPr>
          <w:sz w:val="24"/>
          <w:szCs w:val="24"/>
        </w:rPr>
      </w:pPr>
    </w:p>
    <w:p w14:paraId="59B1C3D6" w14:textId="71F2C52A" w:rsidR="00263449" w:rsidRDefault="0080313F" w:rsidP="00D82E0D">
      <w:pPr>
        <w:rPr>
          <w:sz w:val="24"/>
          <w:szCs w:val="24"/>
        </w:rPr>
      </w:pPr>
      <w:r>
        <w:rPr>
          <w:sz w:val="24"/>
          <w:szCs w:val="24"/>
        </w:rPr>
        <w:t>[</w:t>
      </w:r>
      <w:r w:rsidR="007420AC">
        <w:rPr>
          <w:sz w:val="24"/>
          <w:szCs w:val="24"/>
        </w:rPr>
        <w:t>7</w:t>
      </w:r>
      <w:r w:rsidR="005454F5">
        <w:rPr>
          <w:sz w:val="24"/>
          <w:szCs w:val="24"/>
        </w:rPr>
        <w:t>1</w:t>
      </w:r>
      <w:r>
        <w:rPr>
          <w:sz w:val="24"/>
          <w:szCs w:val="24"/>
        </w:rPr>
        <w:t>]</w:t>
      </w:r>
      <w:r w:rsidR="00CF18DD" w:rsidRPr="00CF18DD">
        <w:rPr>
          <w:sz w:val="24"/>
          <w:szCs w:val="24"/>
        </w:rPr>
        <w:t xml:space="preserve"> E.g., Letter from a UC Davis Fraternity President, supra note </w:t>
      </w:r>
      <w:r w:rsidR="007420AC">
        <w:rPr>
          <w:sz w:val="24"/>
          <w:szCs w:val="24"/>
        </w:rPr>
        <w:t>6</w:t>
      </w:r>
      <w:r w:rsidR="00CF18DD" w:rsidRPr="00CF18DD">
        <w:rPr>
          <w:sz w:val="24"/>
          <w:szCs w:val="24"/>
        </w:rPr>
        <w:t xml:space="preserve">; Letter from a UC Davis Sorority, supra note </w:t>
      </w:r>
      <w:r w:rsidR="004371E0">
        <w:rPr>
          <w:sz w:val="24"/>
          <w:szCs w:val="24"/>
        </w:rPr>
        <w:t>7</w:t>
      </w:r>
      <w:r w:rsidR="00CF18DD" w:rsidRPr="00CF18DD">
        <w:rPr>
          <w:sz w:val="24"/>
          <w:szCs w:val="24"/>
        </w:rPr>
        <w:t>.</w:t>
      </w:r>
    </w:p>
    <w:p w14:paraId="46F2991B" w14:textId="77777777" w:rsidR="00263449" w:rsidRDefault="00263449" w:rsidP="00D82E0D">
      <w:pPr>
        <w:rPr>
          <w:sz w:val="24"/>
          <w:szCs w:val="24"/>
        </w:rPr>
      </w:pPr>
    </w:p>
    <w:p w14:paraId="672504EA" w14:textId="7B8735AA" w:rsidR="00263449" w:rsidRDefault="0080313F" w:rsidP="00D82E0D">
      <w:pPr>
        <w:rPr>
          <w:sz w:val="24"/>
          <w:szCs w:val="24"/>
        </w:rPr>
      </w:pPr>
      <w:r>
        <w:rPr>
          <w:sz w:val="24"/>
          <w:szCs w:val="24"/>
        </w:rPr>
        <w:t>[</w:t>
      </w:r>
      <w:r w:rsidR="00D61568">
        <w:rPr>
          <w:sz w:val="24"/>
          <w:szCs w:val="24"/>
        </w:rPr>
        <w:t>7</w:t>
      </w:r>
      <w:r w:rsidR="005454F5">
        <w:rPr>
          <w:sz w:val="24"/>
          <w:szCs w:val="24"/>
        </w:rPr>
        <w:t>2</w:t>
      </w:r>
      <w:r>
        <w:rPr>
          <w:sz w:val="24"/>
          <w:szCs w:val="24"/>
        </w:rPr>
        <w:t>]</w:t>
      </w:r>
      <w:r w:rsidR="00CF18DD" w:rsidRPr="00CF18DD">
        <w:rPr>
          <w:sz w:val="24"/>
          <w:szCs w:val="24"/>
        </w:rPr>
        <w:t xml:space="preserve"> Letter from 76 College and University Student Body Presidents, supra note </w:t>
      </w:r>
      <w:r w:rsidR="00D61568">
        <w:rPr>
          <w:sz w:val="24"/>
          <w:szCs w:val="24"/>
        </w:rPr>
        <w:t>5</w:t>
      </w:r>
      <w:r w:rsidR="00CF18DD" w:rsidRPr="00CF18DD">
        <w:rPr>
          <w:sz w:val="24"/>
          <w:szCs w:val="24"/>
        </w:rPr>
        <w:t>.</w:t>
      </w:r>
    </w:p>
    <w:p w14:paraId="63E87793" w14:textId="77777777" w:rsidR="00263449" w:rsidRDefault="00263449" w:rsidP="00D82E0D">
      <w:pPr>
        <w:rPr>
          <w:sz w:val="24"/>
          <w:szCs w:val="24"/>
        </w:rPr>
      </w:pPr>
    </w:p>
    <w:p w14:paraId="2520F7E7" w14:textId="06A2359B" w:rsidR="00263449" w:rsidRDefault="0080313F" w:rsidP="00D82E0D">
      <w:pPr>
        <w:rPr>
          <w:sz w:val="24"/>
          <w:szCs w:val="24"/>
        </w:rPr>
      </w:pPr>
      <w:r>
        <w:rPr>
          <w:sz w:val="24"/>
          <w:szCs w:val="24"/>
        </w:rPr>
        <w:t>[</w:t>
      </w:r>
      <w:r w:rsidR="007558FC">
        <w:rPr>
          <w:sz w:val="24"/>
          <w:szCs w:val="24"/>
        </w:rPr>
        <w:t>7</w:t>
      </w:r>
      <w:r w:rsidR="005454F5">
        <w:rPr>
          <w:sz w:val="24"/>
          <w:szCs w:val="24"/>
        </w:rPr>
        <w:t>3</w:t>
      </w:r>
      <w:r>
        <w:rPr>
          <w:sz w:val="24"/>
          <w:szCs w:val="24"/>
        </w:rPr>
        <w:t>]</w:t>
      </w:r>
      <w:r w:rsidR="00CF18DD" w:rsidRPr="00CF18DD">
        <w:rPr>
          <w:sz w:val="24"/>
          <w:szCs w:val="24"/>
        </w:rPr>
        <w:t xml:space="preserve"> Letter from American Federation of Teachers to Brittany Bull, Dep’t of Educ. (Jan. 30, 2019), https://www.regulations.gov/document?D=ED-2018-OCR-0064-9123.</w:t>
      </w:r>
    </w:p>
    <w:p w14:paraId="68402947" w14:textId="77777777" w:rsidR="00263449" w:rsidRDefault="00263449" w:rsidP="00D82E0D">
      <w:pPr>
        <w:rPr>
          <w:sz w:val="24"/>
          <w:szCs w:val="24"/>
        </w:rPr>
      </w:pPr>
    </w:p>
    <w:p w14:paraId="0E95FCE8" w14:textId="4E47422A" w:rsidR="00263449" w:rsidRDefault="0080313F" w:rsidP="00D82E0D">
      <w:pPr>
        <w:rPr>
          <w:sz w:val="24"/>
          <w:szCs w:val="24"/>
        </w:rPr>
      </w:pPr>
      <w:r>
        <w:rPr>
          <w:sz w:val="24"/>
          <w:szCs w:val="24"/>
        </w:rPr>
        <w:t>[</w:t>
      </w:r>
      <w:r w:rsidR="007558FC">
        <w:rPr>
          <w:sz w:val="24"/>
          <w:szCs w:val="24"/>
        </w:rPr>
        <w:t>7</w:t>
      </w:r>
      <w:r w:rsidR="005454F5">
        <w:rPr>
          <w:sz w:val="24"/>
          <w:szCs w:val="24"/>
        </w:rPr>
        <w:t>4</w:t>
      </w:r>
      <w:r>
        <w:rPr>
          <w:sz w:val="24"/>
          <w:szCs w:val="24"/>
        </w:rPr>
        <w:t>]</w:t>
      </w:r>
      <w:r w:rsidR="00CF18DD" w:rsidRPr="00CF18DD">
        <w:rPr>
          <w:sz w:val="24"/>
          <w:szCs w:val="24"/>
        </w:rPr>
        <w:t xml:space="preserve"> Letter from 61 Higher Education Associations, supra note </w:t>
      </w:r>
      <w:r w:rsidR="004D1CAD">
        <w:rPr>
          <w:sz w:val="24"/>
          <w:szCs w:val="24"/>
        </w:rPr>
        <w:t>9</w:t>
      </w:r>
      <w:r w:rsidR="00CF18DD" w:rsidRPr="00CF18DD">
        <w:rPr>
          <w:sz w:val="24"/>
          <w:szCs w:val="24"/>
        </w:rPr>
        <w:t>.</w:t>
      </w:r>
    </w:p>
    <w:p w14:paraId="007C71B2" w14:textId="77777777" w:rsidR="00263449" w:rsidRDefault="00263449" w:rsidP="00D82E0D">
      <w:pPr>
        <w:rPr>
          <w:sz w:val="24"/>
          <w:szCs w:val="24"/>
        </w:rPr>
      </w:pPr>
    </w:p>
    <w:p w14:paraId="1AD78F3B" w14:textId="198024A0" w:rsidR="00263449" w:rsidRDefault="0080313F" w:rsidP="00D82E0D">
      <w:pPr>
        <w:rPr>
          <w:sz w:val="24"/>
          <w:szCs w:val="24"/>
        </w:rPr>
      </w:pPr>
      <w:r>
        <w:rPr>
          <w:sz w:val="24"/>
          <w:szCs w:val="24"/>
        </w:rPr>
        <w:lastRenderedPageBreak/>
        <w:t>[</w:t>
      </w:r>
      <w:r w:rsidR="004D1CAD">
        <w:rPr>
          <w:sz w:val="24"/>
          <w:szCs w:val="24"/>
        </w:rPr>
        <w:t>7</w:t>
      </w:r>
      <w:r w:rsidR="005454F5">
        <w:rPr>
          <w:sz w:val="24"/>
          <w:szCs w:val="24"/>
        </w:rPr>
        <w:t>5</w:t>
      </w:r>
      <w:r>
        <w:rPr>
          <w:sz w:val="24"/>
          <w:szCs w:val="24"/>
        </w:rPr>
        <w:t>]</w:t>
      </w:r>
      <w:r w:rsidR="00CF18DD" w:rsidRPr="00CF18DD">
        <w:rPr>
          <w:sz w:val="24"/>
          <w:szCs w:val="24"/>
        </w:rPr>
        <w:t xml:space="preserve"> Letter from 5 Student Affairs Associations, supra note </w:t>
      </w:r>
      <w:r w:rsidR="004D1CAD">
        <w:rPr>
          <w:sz w:val="24"/>
          <w:szCs w:val="24"/>
        </w:rPr>
        <w:t>15</w:t>
      </w:r>
      <w:r w:rsidR="00CF18DD" w:rsidRPr="00CF18DD">
        <w:rPr>
          <w:sz w:val="24"/>
          <w:szCs w:val="24"/>
        </w:rPr>
        <w:t>.</w:t>
      </w:r>
    </w:p>
    <w:p w14:paraId="41227887" w14:textId="77777777" w:rsidR="00263449" w:rsidRDefault="00263449" w:rsidP="00D82E0D">
      <w:pPr>
        <w:rPr>
          <w:sz w:val="24"/>
          <w:szCs w:val="24"/>
        </w:rPr>
      </w:pPr>
    </w:p>
    <w:p w14:paraId="1AE88BE6" w14:textId="67BF06CF" w:rsidR="00263449" w:rsidRDefault="0080313F" w:rsidP="00D82E0D">
      <w:pPr>
        <w:rPr>
          <w:sz w:val="24"/>
          <w:szCs w:val="24"/>
        </w:rPr>
      </w:pPr>
      <w:r>
        <w:rPr>
          <w:sz w:val="24"/>
          <w:szCs w:val="24"/>
        </w:rPr>
        <w:t>[7</w:t>
      </w:r>
      <w:r w:rsidR="005454F5">
        <w:rPr>
          <w:sz w:val="24"/>
          <w:szCs w:val="24"/>
        </w:rPr>
        <w:t>6</w:t>
      </w:r>
      <w:r>
        <w:rPr>
          <w:sz w:val="24"/>
          <w:szCs w:val="24"/>
        </w:rPr>
        <w:t>]</w:t>
      </w:r>
      <w:r w:rsidR="00CF18DD" w:rsidRPr="00CF18DD">
        <w:rPr>
          <w:sz w:val="24"/>
          <w:szCs w:val="24"/>
        </w:rPr>
        <w:t xml:space="preserve"> Letter from Association of American Universities to Brittany Bull, Dep’t of Educ. (Jan. 24, 2019), https://www.aau.edu/sites/default/files/AAU-Files/Key-Issues/Higher-Education-Regulation/AAU-Title-IX-Comments-1-24-19.pdf.</w:t>
      </w:r>
    </w:p>
    <w:p w14:paraId="6276BC18" w14:textId="77777777" w:rsidR="00263449" w:rsidRDefault="00263449" w:rsidP="00D82E0D">
      <w:pPr>
        <w:rPr>
          <w:sz w:val="24"/>
          <w:szCs w:val="24"/>
        </w:rPr>
      </w:pPr>
    </w:p>
    <w:p w14:paraId="328BA522" w14:textId="78A3AF33" w:rsidR="00263449" w:rsidRDefault="0080313F" w:rsidP="00D82E0D">
      <w:pPr>
        <w:rPr>
          <w:sz w:val="24"/>
          <w:szCs w:val="24"/>
        </w:rPr>
      </w:pPr>
      <w:r>
        <w:rPr>
          <w:sz w:val="24"/>
          <w:szCs w:val="24"/>
        </w:rPr>
        <w:t>[7</w:t>
      </w:r>
      <w:r w:rsidR="005454F5">
        <w:rPr>
          <w:sz w:val="24"/>
          <w:szCs w:val="24"/>
        </w:rPr>
        <w:t>7</w:t>
      </w:r>
      <w:r>
        <w:rPr>
          <w:sz w:val="24"/>
          <w:szCs w:val="24"/>
        </w:rPr>
        <w:t>]</w:t>
      </w:r>
      <w:r w:rsidR="00CF18DD" w:rsidRPr="00CF18DD">
        <w:rPr>
          <w:sz w:val="24"/>
          <w:szCs w:val="24"/>
        </w:rPr>
        <w:t xml:space="preserve"> Letter from Association of Title IX Administrators to Betsy DeVos, Sec’y, Dep’t of Educ. (Jan. 28, 2019), https://cdn.atixa.org/website-media/o_atixa/wp-content/uploads/2012/01/18120231/ATIXA-NPRM-Comments-FInal.pdf.</w:t>
      </w:r>
    </w:p>
    <w:p w14:paraId="001ABCFD" w14:textId="77777777" w:rsidR="00263449" w:rsidRDefault="00263449" w:rsidP="00D82E0D">
      <w:pPr>
        <w:rPr>
          <w:sz w:val="24"/>
          <w:szCs w:val="24"/>
        </w:rPr>
      </w:pPr>
    </w:p>
    <w:p w14:paraId="01DFE92A" w14:textId="231F799D" w:rsidR="00263449" w:rsidRDefault="0080313F" w:rsidP="00D82E0D">
      <w:pPr>
        <w:rPr>
          <w:sz w:val="24"/>
          <w:szCs w:val="24"/>
        </w:rPr>
      </w:pPr>
      <w:r>
        <w:rPr>
          <w:sz w:val="24"/>
          <w:szCs w:val="24"/>
        </w:rPr>
        <w:t>[7</w:t>
      </w:r>
      <w:r w:rsidR="005454F5">
        <w:rPr>
          <w:sz w:val="24"/>
          <w:szCs w:val="24"/>
        </w:rPr>
        <w:t>8</w:t>
      </w:r>
      <w:r>
        <w:rPr>
          <w:sz w:val="24"/>
          <w:szCs w:val="24"/>
        </w:rPr>
        <w:t>]</w:t>
      </w:r>
      <w:r w:rsidR="00CF18DD" w:rsidRPr="00CF18DD">
        <w:rPr>
          <w:sz w:val="24"/>
          <w:szCs w:val="24"/>
        </w:rPr>
        <w:t xml:space="preserve"> Letter from Campus Law Enforcement Administrators, supra note </w:t>
      </w:r>
      <w:r w:rsidR="001F3658">
        <w:rPr>
          <w:sz w:val="24"/>
          <w:szCs w:val="24"/>
        </w:rPr>
        <w:t>10</w:t>
      </w:r>
      <w:r w:rsidR="00CF18DD" w:rsidRPr="00CF18DD">
        <w:rPr>
          <w:sz w:val="24"/>
          <w:szCs w:val="24"/>
        </w:rPr>
        <w:t>.</w:t>
      </w:r>
    </w:p>
    <w:p w14:paraId="1CD0E857" w14:textId="77777777" w:rsidR="00263449" w:rsidRDefault="00263449" w:rsidP="00D82E0D">
      <w:pPr>
        <w:rPr>
          <w:sz w:val="24"/>
          <w:szCs w:val="24"/>
        </w:rPr>
      </w:pPr>
    </w:p>
    <w:p w14:paraId="497988A9" w14:textId="6F32A349" w:rsidR="00263449" w:rsidRDefault="0080313F" w:rsidP="00D82E0D">
      <w:pPr>
        <w:rPr>
          <w:sz w:val="24"/>
          <w:szCs w:val="24"/>
        </w:rPr>
      </w:pPr>
      <w:r>
        <w:rPr>
          <w:sz w:val="24"/>
          <w:szCs w:val="24"/>
        </w:rPr>
        <w:t>[7</w:t>
      </w:r>
      <w:r w:rsidR="005454F5">
        <w:rPr>
          <w:sz w:val="24"/>
          <w:szCs w:val="24"/>
        </w:rPr>
        <w:t>9</w:t>
      </w:r>
      <w:r>
        <w:rPr>
          <w:sz w:val="24"/>
          <w:szCs w:val="24"/>
        </w:rPr>
        <w:t>]</w:t>
      </w:r>
      <w:r w:rsidR="00CF18DD" w:rsidRPr="00CF18DD">
        <w:rPr>
          <w:sz w:val="24"/>
          <w:szCs w:val="24"/>
        </w:rPr>
        <w:t xml:space="preserve"> Letter from National Education Association, supra note </w:t>
      </w:r>
      <w:r w:rsidR="00C61B8A">
        <w:rPr>
          <w:sz w:val="24"/>
          <w:szCs w:val="24"/>
        </w:rPr>
        <w:t>26</w:t>
      </w:r>
      <w:r w:rsidR="00CF18DD" w:rsidRPr="00CF18DD">
        <w:rPr>
          <w:sz w:val="24"/>
          <w:szCs w:val="24"/>
        </w:rPr>
        <w:t>.</w:t>
      </w:r>
    </w:p>
    <w:p w14:paraId="156E0E74" w14:textId="77777777" w:rsidR="00263449" w:rsidRDefault="00263449" w:rsidP="00D82E0D">
      <w:pPr>
        <w:rPr>
          <w:sz w:val="24"/>
          <w:szCs w:val="24"/>
        </w:rPr>
      </w:pPr>
    </w:p>
    <w:p w14:paraId="6B6A58E2" w14:textId="5AF0AEB9" w:rsidR="00263449" w:rsidRDefault="0080313F" w:rsidP="00D82E0D">
      <w:pPr>
        <w:rPr>
          <w:sz w:val="24"/>
          <w:szCs w:val="24"/>
        </w:rPr>
      </w:pPr>
      <w:r>
        <w:rPr>
          <w:sz w:val="24"/>
          <w:szCs w:val="24"/>
        </w:rPr>
        <w:t>[</w:t>
      </w:r>
      <w:r w:rsidR="005454F5">
        <w:rPr>
          <w:sz w:val="24"/>
          <w:szCs w:val="24"/>
        </w:rPr>
        <w:t>80</w:t>
      </w:r>
      <w:r>
        <w:rPr>
          <w:sz w:val="24"/>
          <w:szCs w:val="24"/>
        </w:rPr>
        <w:t>]</w:t>
      </w:r>
      <w:r w:rsidR="00CF18DD" w:rsidRPr="00CF18DD">
        <w:rPr>
          <w:sz w:val="24"/>
          <w:szCs w:val="24"/>
        </w:rPr>
        <w:t xml:space="preserve"> Letter from The School Superintendents Association, supra note </w:t>
      </w:r>
      <w:r w:rsidR="00EC1D83">
        <w:rPr>
          <w:sz w:val="24"/>
          <w:szCs w:val="24"/>
        </w:rPr>
        <w:t>8</w:t>
      </w:r>
      <w:r w:rsidR="00CF18DD" w:rsidRPr="00CF18DD">
        <w:rPr>
          <w:sz w:val="24"/>
          <w:szCs w:val="24"/>
        </w:rPr>
        <w:t>.</w:t>
      </w:r>
    </w:p>
    <w:p w14:paraId="3A2D2686" w14:textId="77777777" w:rsidR="00263449" w:rsidRDefault="00263449" w:rsidP="00D82E0D">
      <w:pPr>
        <w:rPr>
          <w:sz w:val="24"/>
          <w:szCs w:val="24"/>
        </w:rPr>
      </w:pPr>
    </w:p>
    <w:p w14:paraId="4133BFF6" w14:textId="6B681C5C" w:rsidR="00263449" w:rsidRDefault="0080313F" w:rsidP="00D82E0D">
      <w:pPr>
        <w:rPr>
          <w:sz w:val="24"/>
          <w:szCs w:val="24"/>
        </w:rPr>
      </w:pPr>
      <w:r>
        <w:rPr>
          <w:sz w:val="24"/>
          <w:szCs w:val="24"/>
        </w:rPr>
        <w:t>[</w:t>
      </w:r>
      <w:r w:rsidR="006727CA">
        <w:rPr>
          <w:sz w:val="24"/>
          <w:szCs w:val="24"/>
        </w:rPr>
        <w:t>8</w:t>
      </w:r>
      <w:r w:rsidR="005454F5">
        <w:rPr>
          <w:sz w:val="24"/>
          <w:szCs w:val="24"/>
        </w:rPr>
        <w:t>1</w:t>
      </w:r>
      <w:r>
        <w:rPr>
          <w:sz w:val="24"/>
          <w:szCs w:val="24"/>
        </w:rPr>
        <w:t>]</w:t>
      </w:r>
      <w:r w:rsidR="00CF18DD" w:rsidRPr="00CF18DD">
        <w:rPr>
          <w:sz w:val="24"/>
          <w:szCs w:val="24"/>
        </w:rPr>
        <w:t xml:space="preserve"> Letter from 73 Law Professors to Dep’t of Educ. (Jan. 30, 2019), https://www.regulations.gov/document?D=ED-2018-OCR-0064-11900.</w:t>
      </w:r>
    </w:p>
    <w:p w14:paraId="712BA6DD" w14:textId="77777777" w:rsidR="00263449" w:rsidRDefault="00263449" w:rsidP="00D82E0D">
      <w:pPr>
        <w:rPr>
          <w:sz w:val="24"/>
          <w:szCs w:val="24"/>
        </w:rPr>
      </w:pPr>
    </w:p>
    <w:p w14:paraId="37D6F781" w14:textId="025F3577" w:rsidR="00263449" w:rsidRDefault="0080313F" w:rsidP="00D82E0D">
      <w:pPr>
        <w:rPr>
          <w:sz w:val="24"/>
          <w:szCs w:val="24"/>
        </w:rPr>
      </w:pPr>
      <w:r>
        <w:rPr>
          <w:sz w:val="24"/>
          <w:szCs w:val="24"/>
        </w:rPr>
        <w:t>[</w:t>
      </w:r>
      <w:r w:rsidR="006727CA">
        <w:rPr>
          <w:sz w:val="24"/>
          <w:szCs w:val="24"/>
        </w:rPr>
        <w:t>8</w:t>
      </w:r>
      <w:r w:rsidR="005454F5">
        <w:rPr>
          <w:sz w:val="24"/>
          <w:szCs w:val="24"/>
        </w:rPr>
        <w:t>2</w:t>
      </w:r>
      <w:r>
        <w:rPr>
          <w:sz w:val="24"/>
          <w:szCs w:val="24"/>
        </w:rPr>
        <w:t>]</w:t>
      </w:r>
      <w:r w:rsidR="00CF18DD" w:rsidRPr="00CF18DD">
        <w:rPr>
          <w:sz w:val="24"/>
          <w:szCs w:val="24"/>
        </w:rPr>
        <w:t xml:space="preserve"> Letter from Consortium for Citizens with Disabilities to Dep’t of Educ. (Jan. 30, 2019), https://nacdd.org/wp-content/uploads/2019/01/Final-CCD-Title-IX-comments-1.30.19.pdf.</w:t>
      </w:r>
    </w:p>
    <w:p w14:paraId="32AD515D" w14:textId="77777777" w:rsidR="00263449" w:rsidRDefault="00263449" w:rsidP="00D82E0D">
      <w:pPr>
        <w:rPr>
          <w:sz w:val="24"/>
          <w:szCs w:val="24"/>
        </w:rPr>
      </w:pPr>
    </w:p>
    <w:p w14:paraId="1E28F097" w14:textId="30620A25" w:rsidR="00263449" w:rsidRDefault="0080313F" w:rsidP="00D82E0D">
      <w:pPr>
        <w:rPr>
          <w:sz w:val="24"/>
          <w:szCs w:val="24"/>
        </w:rPr>
      </w:pPr>
      <w:r>
        <w:rPr>
          <w:sz w:val="24"/>
          <w:szCs w:val="24"/>
        </w:rPr>
        <w:t>[</w:t>
      </w:r>
      <w:r w:rsidR="006E192C">
        <w:rPr>
          <w:sz w:val="24"/>
          <w:szCs w:val="24"/>
        </w:rPr>
        <w:t>8</w:t>
      </w:r>
      <w:r w:rsidR="005454F5">
        <w:rPr>
          <w:sz w:val="24"/>
          <w:szCs w:val="24"/>
        </w:rPr>
        <w:t>3</w:t>
      </w:r>
      <w:r>
        <w:rPr>
          <w:sz w:val="24"/>
          <w:szCs w:val="24"/>
        </w:rPr>
        <w:t>]</w:t>
      </w:r>
      <w:r w:rsidR="00CF18DD" w:rsidRPr="00CF18DD">
        <w:rPr>
          <w:sz w:val="24"/>
          <w:szCs w:val="24"/>
        </w:rPr>
        <w:t xml:space="preserve"> Letter from Human Rights Campaign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(Jan. 30, 2019), https://www.regulations.gov/document?D=ED-2018-OCR-0064-11375.</w:t>
      </w:r>
    </w:p>
    <w:p w14:paraId="3E1737F9" w14:textId="77777777" w:rsidR="00263449" w:rsidRDefault="00263449" w:rsidP="00D82E0D">
      <w:pPr>
        <w:rPr>
          <w:sz w:val="24"/>
          <w:szCs w:val="24"/>
        </w:rPr>
      </w:pPr>
    </w:p>
    <w:p w14:paraId="7A99A045" w14:textId="36860D13" w:rsidR="00263449" w:rsidRDefault="0080313F" w:rsidP="00D82E0D">
      <w:pPr>
        <w:rPr>
          <w:sz w:val="24"/>
          <w:szCs w:val="24"/>
        </w:rPr>
      </w:pPr>
      <w:r>
        <w:rPr>
          <w:sz w:val="24"/>
          <w:szCs w:val="24"/>
        </w:rPr>
        <w:t>[</w:t>
      </w:r>
      <w:r w:rsidR="006E192C">
        <w:rPr>
          <w:sz w:val="24"/>
          <w:szCs w:val="24"/>
        </w:rPr>
        <w:t>8</w:t>
      </w:r>
      <w:r w:rsidR="005454F5">
        <w:rPr>
          <w:sz w:val="24"/>
          <w:szCs w:val="24"/>
        </w:rPr>
        <w:t>4</w:t>
      </w:r>
      <w:r>
        <w:rPr>
          <w:sz w:val="24"/>
          <w:szCs w:val="24"/>
        </w:rPr>
        <w:t>]</w:t>
      </w:r>
      <w:r w:rsidR="00CF18DD" w:rsidRPr="00CF18DD">
        <w:rPr>
          <w:sz w:val="24"/>
          <w:szCs w:val="24"/>
        </w:rPr>
        <w:t xml:space="preserve"> Letter from Leadership Conference on Civil and Human Rights, supra note </w:t>
      </w:r>
      <w:r w:rsidR="00432587">
        <w:rPr>
          <w:sz w:val="24"/>
          <w:szCs w:val="24"/>
        </w:rPr>
        <w:t>5</w:t>
      </w:r>
      <w:r w:rsidR="005E2D24">
        <w:rPr>
          <w:sz w:val="24"/>
          <w:szCs w:val="24"/>
        </w:rPr>
        <w:t>1</w:t>
      </w:r>
      <w:r w:rsidR="00CF18DD" w:rsidRPr="00CF18DD">
        <w:rPr>
          <w:sz w:val="24"/>
          <w:szCs w:val="24"/>
        </w:rPr>
        <w:t>.</w:t>
      </w:r>
    </w:p>
    <w:p w14:paraId="1BCB2779" w14:textId="77777777" w:rsidR="00263449" w:rsidRDefault="00263449" w:rsidP="00D82E0D">
      <w:pPr>
        <w:rPr>
          <w:sz w:val="24"/>
          <w:szCs w:val="24"/>
        </w:rPr>
      </w:pPr>
    </w:p>
    <w:p w14:paraId="35380CF0" w14:textId="36DEA002" w:rsidR="00263449" w:rsidRDefault="0080313F" w:rsidP="00D82E0D">
      <w:pPr>
        <w:rPr>
          <w:sz w:val="24"/>
          <w:szCs w:val="24"/>
        </w:rPr>
      </w:pPr>
      <w:r>
        <w:rPr>
          <w:sz w:val="24"/>
          <w:szCs w:val="24"/>
        </w:rPr>
        <w:t>[</w:t>
      </w:r>
      <w:r w:rsidR="00432587">
        <w:rPr>
          <w:sz w:val="24"/>
          <w:szCs w:val="24"/>
        </w:rPr>
        <w:t>8</w:t>
      </w:r>
      <w:r w:rsidR="005454F5">
        <w:rPr>
          <w:sz w:val="24"/>
          <w:szCs w:val="24"/>
        </w:rPr>
        <w:t>5</w:t>
      </w:r>
      <w:r>
        <w:rPr>
          <w:sz w:val="24"/>
          <w:szCs w:val="24"/>
        </w:rPr>
        <w:t>]</w:t>
      </w:r>
      <w:r w:rsidR="00CF18DD" w:rsidRPr="00CF18DD">
        <w:rPr>
          <w:sz w:val="24"/>
          <w:szCs w:val="24"/>
        </w:rPr>
        <w:t xml:space="preserve"> Letter from MALDEF to Brittany Bull, Dep’t of Educ. (Jan. 30, 2019), https://www.maldef.org/wp-content/uploads/2019/01/MALDEF-Title-IX-Comment.pdf.</w:t>
      </w:r>
    </w:p>
    <w:p w14:paraId="5BB60288" w14:textId="77777777" w:rsidR="00263449" w:rsidRDefault="00263449" w:rsidP="00D82E0D">
      <w:pPr>
        <w:rPr>
          <w:sz w:val="24"/>
          <w:szCs w:val="24"/>
        </w:rPr>
      </w:pPr>
    </w:p>
    <w:p w14:paraId="39D6E628" w14:textId="06A7E1A2" w:rsidR="00263449" w:rsidRDefault="0080313F" w:rsidP="00D82E0D">
      <w:pPr>
        <w:rPr>
          <w:sz w:val="24"/>
          <w:szCs w:val="24"/>
        </w:rPr>
      </w:pPr>
      <w:r>
        <w:rPr>
          <w:sz w:val="24"/>
          <w:szCs w:val="24"/>
        </w:rPr>
        <w:t>[8</w:t>
      </w:r>
      <w:r w:rsidR="005454F5">
        <w:rPr>
          <w:sz w:val="24"/>
          <w:szCs w:val="24"/>
        </w:rPr>
        <w:t>6</w:t>
      </w:r>
      <w:r>
        <w:rPr>
          <w:sz w:val="24"/>
          <w:szCs w:val="24"/>
        </w:rPr>
        <w:t>]</w:t>
      </w:r>
      <w:r w:rsidR="00CF18DD" w:rsidRPr="00CF18DD">
        <w:rPr>
          <w:sz w:val="24"/>
          <w:szCs w:val="24"/>
        </w:rPr>
        <w:t xml:space="preserve"> Letter from Leadership Conference on Civil and Human Rights, supra note </w:t>
      </w:r>
      <w:r w:rsidR="00171D13">
        <w:rPr>
          <w:sz w:val="24"/>
          <w:szCs w:val="24"/>
        </w:rPr>
        <w:t>5</w:t>
      </w:r>
      <w:r w:rsidR="001209F3">
        <w:rPr>
          <w:sz w:val="24"/>
          <w:szCs w:val="24"/>
        </w:rPr>
        <w:t>1</w:t>
      </w:r>
      <w:r w:rsidR="00CF18DD" w:rsidRPr="00CF18DD">
        <w:rPr>
          <w:sz w:val="24"/>
          <w:szCs w:val="24"/>
        </w:rPr>
        <w:t>, at 11.</w:t>
      </w:r>
    </w:p>
    <w:p w14:paraId="708BF05F" w14:textId="77777777" w:rsidR="00263449" w:rsidRDefault="00263449" w:rsidP="00D82E0D">
      <w:pPr>
        <w:rPr>
          <w:sz w:val="24"/>
          <w:szCs w:val="24"/>
        </w:rPr>
      </w:pPr>
    </w:p>
    <w:p w14:paraId="6B96FA1C" w14:textId="6B1361FA" w:rsidR="00263449" w:rsidRDefault="0080313F" w:rsidP="00D82E0D">
      <w:pPr>
        <w:rPr>
          <w:sz w:val="24"/>
          <w:szCs w:val="24"/>
        </w:rPr>
      </w:pPr>
      <w:r>
        <w:rPr>
          <w:sz w:val="24"/>
          <w:szCs w:val="24"/>
        </w:rPr>
        <w:t>[</w:t>
      </w:r>
      <w:r w:rsidR="00BF2D5C">
        <w:rPr>
          <w:sz w:val="24"/>
          <w:szCs w:val="24"/>
        </w:rPr>
        <w:t>8</w:t>
      </w:r>
      <w:r w:rsidR="005454F5">
        <w:rPr>
          <w:sz w:val="24"/>
          <w:szCs w:val="24"/>
        </w:rPr>
        <w:t>7</w:t>
      </w:r>
      <w:r>
        <w:rPr>
          <w:sz w:val="24"/>
          <w:szCs w:val="24"/>
        </w:rPr>
        <w:t>]</w:t>
      </w:r>
      <w:r w:rsidR="00CF18DD" w:rsidRPr="00CF18DD">
        <w:rPr>
          <w:sz w:val="24"/>
          <w:szCs w:val="24"/>
        </w:rPr>
        <w:t xml:space="preserve"> Letter from National Center for Transgender Equality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(Jan. 29, 2019), https://www.regulations.gov/document?D=ED-2018-OCR-0064-11557.</w:t>
      </w:r>
    </w:p>
    <w:p w14:paraId="43916BF7" w14:textId="77777777" w:rsidR="00263449" w:rsidRDefault="00263449" w:rsidP="00D82E0D">
      <w:pPr>
        <w:rPr>
          <w:sz w:val="24"/>
          <w:szCs w:val="24"/>
        </w:rPr>
      </w:pPr>
    </w:p>
    <w:p w14:paraId="44F49784" w14:textId="39CCFCC2" w:rsidR="00263449" w:rsidRDefault="0080313F" w:rsidP="00D82E0D">
      <w:pPr>
        <w:rPr>
          <w:sz w:val="24"/>
          <w:szCs w:val="24"/>
        </w:rPr>
      </w:pPr>
      <w:r>
        <w:rPr>
          <w:sz w:val="24"/>
          <w:szCs w:val="24"/>
        </w:rPr>
        <w:t>[8</w:t>
      </w:r>
      <w:r w:rsidR="005454F5">
        <w:rPr>
          <w:sz w:val="24"/>
          <w:szCs w:val="24"/>
        </w:rPr>
        <w:t>8</w:t>
      </w:r>
      <w:r>
        <w:rPr>
          <w:sz w:val="24"/>
          <w:szCs w:val="24"/>
        </w:rPr>
        <w:t>]</w:t>
      </w:r>
      <w:r w:rsidR="00CF18DD" w:rsidRPr="00CF18DD">
        <w:rPr>
          <w:sz w:val="24"/>
          <w:szCs w:val="24"/>
        </w:rPr>
        <w:t xml:space="preserve"> Letter from National Employment Lawyers Association to Betsy DeVos, Sec’y, Dep’t of Educ. (Jan. 30, 2019), https://www.nela.org/index.cfm?pg=83FedReg61483.</w:t>
      </w:r>
    </w:p>
    <w:p w14:paraId="3CE7BB85" w14:textId="77777777" w:rsidR="00263449" w:rsidRDefault="00263449" w:rsidP="00D82E0D">
      <w:pPr>
        <w:rPr>
          <w:sz w:val="24"/>
          <w:szCs w:val="24"/>
        </w:rPr>
      </w:pPr>
    </w:p>
    <w:p w14:paraId="1721980A" w14:textId="3622961D" w:rsidR="00263449" w:rsidRDefault="0080313F" w:rsidP="00D82E0D">
      <w:pPr>
        <w:rPr>
          <w:sz w:val="24"/>
          <w:szCs w:val="24"/>
        </w:rPr>
      </w:pPr>
      <w:r>
        <w:rPr>
          <w:sz w:val="24"/>
          <w:szCs w:val="24"/>
        </w:rPr>
        <w:t>[8</w:t>
      </w:r>
      <w:r w:rsidR="005454F5">
        <w:rPr>
          <w:sz w:val="24"/>
          <w:szCs w:val="24"/>
        </w:rPr>
        <w:t>9</w:t>
      </w:r>
      <w:r>
        <w:rPr>
          <w:sz w:val="24"/>
          <w:szCs w:val="24"/>
        </w:rPr>
        <w:t>]</w:t>
      </w:r>
      <w:r w:rsidR="00CF18DD" w:rsidRPr="00CF18DD">
        <w:rPr>
          <w:sz w:val="24"/>
          <w:szCs w:val="24"/>
        </w:rPr>
        <w:t xml:space="preserve"> Letter from Leadership Conference on Civil and Human Rights, supra note </w:t>
      </w:r>
      <w:r w:rsidR="00C17108">
        <w:rPr>
          <w:sz w:val="24"/>
          <w:szCs w:val="24"/>
        </w:rPr>
        <w:t>5</w:t>
      </w:r>
      <w:r w:rsidR="00C933D0">
        <w:rPr>
          <w:sz w:val="24"/>
          <w:szCs w:val="24"/>
        </w:rPr>
        <w:t>1</w:t>
      </w:r>
      <w:r w:rsidR="00CF18DD" w:rsidRPr="00CF18DD">
        <w:rPr>
          <w:sz w:val="24"/>
          <w:szCs w:val="24"/>
        </w:rPr>
        <w:t>, at 11.</w:t>
      </w:r>
    </w:p>
    <w:p w14:paraId="2111C086" w14:textId="77777777" w:rsidR="00263449" w:rsidRDefault="00263449" w:rsidP="00D82E0D">
      <w:pPr>
        <w:rPr>
          <w:sz w:val="24"/>
          <w:szCs w:val="24"/>
        </w:rPr>
      </w:pPr>
    </w:p>
    <w:p w14:paraId="5F835B45" w14:textId="7D69116F" w:rsidR="00263449" w:rsidRDefault="0080313F" w:rsidP="00D82E0D">
      <w:pPr>
        <w:rPr>
          <w:sz w:val="24"/>
          <w:szCs w:val="24"/>
        </w:rPr>
      </w:pPr>
      <w:r>
        <w:rPr>
          <w:sz w:val="24"/>
          <w:szCs w:val="24"/>
        </w:rPr>
        <w:t>[</w:t>
      </w:r>
      <w:r w:rsidR="005454F5">
        <w:rPr>
          <w:sz w:val="24"/>
          <w:szCs w:val="24"/>
        </w:rPr>
        <w:t>90</w:t>
      </w:r>
      <w:r>
        <w:rPr>
          <w:sz w:val="24"/>
          <w:szCs w:val="24"/>
        </w:rPr>
        <w:t>]</w:t>
      </w:r>
      <w:r w:rsidR="00CF18DD" w:rsidRPr="00CF18DD">
        <w:rPr>
          <w:sz w:val="24"/>
          <w:szCs w:val="24"/>
        </w:rPr>
        <w:t xml:space="preserve"> Id.</w:t>
      </w:r>
    </w:p>
    <w:p w14:paraId="41139B0A" w14:textId="77777777" w:rsidR="00263449" w:rsidRDefault="00263449" w:rsidP="00D82E0D">
      <w:pPr>
        <w:rPr>
          <w:sz w:val="24"/>
          <w:szCs w:val="24"/>
        </w:rPr>
      </w:pPr>
    </w:p>
    <w:p w14:paraId="4C3A6F21" w14:textId="11333448" w:rsidR="00263449" w:rsidRDefault="00BC2418" w:rsidP="00D82E0D">
      <w:pPr>
        <w:rPr>
          <w:sz w:val="24"/>
          <w:szCs w:val="24"/>
        </w:rPr>
      </w:pPr>
      <w:r>
        <w:rPr>
          <w:sz w:val="24"/>
          <w:szCs w:val="24"/>
        </w:rPr>
        <w:t>[</w:t>
      </w:r>
      <w:r w:rsidR="00C00B08">
        <w:rPr>
          <w:sz w:val="24"/>
          <w:szCs w:val="24"/>
        </w:rPr>
        <w:t>9</w:t>
      </w:r>
      <w:r w:rsidR="005454F5">
        <w:rPr>
          <w:sz w:val="24"/>
          <w:szCs w:val="24"/>
        </w:rPr>
        <w:t>1</w:t>
      </w:r>
      <w:r>
        <w:rPr>
          <w:sz w:val="24"/>
          <w:szCs w:val="24"/>
        </w:rPr>
        <w:t>]</w:t>
      </w:r>
      <w:r w:rsidR="00CF18DD" w:rsidRPr="00CF18DD">
        <w:rPr>
          <w:sz w:val="24"/>
          <w:szCs w:val="24"/>
        </w:rPr>
        <w:t xml:space="preserve"> Letter from American Psychological Association to Brittany Bull, Dep’t of Educ. (Jan. 30, 2019), https://www.apa.org/advocacy/interpersonal-violence/titleix-comments.pdf.</w:t>
      </w:r>
    </w:p>
    <w:p w14:paraId="282F979D" w14:textId="77777777" w:rsidR="00263449" w:rsidRDefault="00263449" w:rsidP="00D82E0D">
      <w:pPr>
        <w:rPr>
          <w:sz w:val="24"/>
          <w:szCs w:val="24"/>
        </w:rPr>
      </w:pPr>
    </w:p>
    <w:p w14:paraId="6D46CC61" w14:textId="0A37F100" w:rsidR="00263449" w:rsidRDefault="00BC2418" w:rsidP="00D82E0D">
      <w:pPr>
        <w:rPr>
          <w:sz w:val="24"/>
          <w:szCs w:val="24"/>
        </w:rPr>
      </w:pPr>
      <w:r>
        <w:rPr>
          <w:sz w:val="24"/>
          <w:szCs w:val="24"/>
        </w:rPr>
        <w:t>[</w:t>
      </w:r>
      <w:r w:rsidR="00AE1662">
        <w:rPr>
          <w:sz w:val="24"/>
          <w:szCs w:val="24"/>
        </w:rPr>
        <w:t>9</w:t>
      </w:r>
      <w:r w:rsidR="005454F5">
        <w:rPr>
          <w:sz w:val="24"/>
          <w:szCs w:val="24"/>
        </w:rPr>
        <w:t>2</w:t>
      </w:r>
      <w:r>
        <w:rPr>
          <w:sz w:val="24"/>
          <w:szCs w:val="24"/>
        </w:rPr>
        <w:t>]</w:t>
      </w:r>
      <w:r w:rsidR="00CF18DD" w:rsidRPr="00CF18DD">
        <w:rPr>
          <w:sz w:val="24"/>
          <w:szCs w:val="24"/>
        </w:rPr>
        <w:t xml:space="preserve"> Letter from 902 Mental Health Professionals and Trauma Specialists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(Jan. 30, 2019), https://www.regulations.gov/document?D=ED-2018-OCR-0064-104088.</w:t>
      </w:r>
    </w:p>
    <w:p w14:paraId="44D838BA" w14:textId="77777777" w:rsidR="00263449" w:rsidRDefault="00263449" w:rsidP="00D82E0D">
      <w:pPr>
        <w:rPr>
          <w:sz w:val="24"/>
          <w:szCs w:val="24"/>
        </w:rPr>
      </w:pPr>
    </w:p>
    <w:p w14:paraId="2DFE72B4" w14:textId="747A8ABB" w:rsidR="00263449" w:rsidRDefault="00BC2418" w:rsidP="00D82E0D">
      <w:pPr>
        <w:rPr>
          <w:sz w:val="24"/>
          <w:szCs w:val="24"/>
        </w:rPr>
      </w:pPr>
      <w:r>
        <w:rPr>
          <w:sz w:val="24"/>
          <w:szCs w:val="24"/>
        </w:rPr>
        <w:t>[</w:t>
      </w:r>
      <w:r w:rsidR="00AE1662">
        <w:rPr>
          <w:sz w:val="24"/>
          <w:szCs w:val="24"/>
        </w:rPr>
        <w:t>9</w:t>
      </w:r>
      <w:r w:rsidR="005454F5">
        <w:rPr>
          <w:sz w:val="24"/>
          <w:szCs w:val="24"/>
        </w:rPr>
        <w:t>3</w:t>
      </w:r>
      <w:r>
        <w:rPr>
          <w:sz w:val="24"/>
          <w:szCs w:val="24"/>
        </w:rPr>
        <w:t>]</w:t>
      </w:r>
      <w:r w:rsidR="00CF18DD" w:rsidRPr="00CF18DD">
        <w:rPr>
          <w:sz w:val="24"/>
          <w:szCs w:val="24"/>
        </w:rPr>
        <w:t xml:space="preserve"> Letter from 145 State Legislators in 41 States to Kenneth L. Marcus, </w:t>
      </w:r>
      <w:proofErr w:type="spellStart"/>
      <w:r w:rsidR="00CF18DD" w:rsidRPr="00CF18DD">
        <w:rPr>
          <w:sz w:val="24"/>
          <w:szCs w:val="24"/>
        </w:rPr>
        <w:t>Ass’t</w:t>
      </w:r>
      <w:proofErr w:type="spellEnd"/>
      <w:r w:rsidR="00CF18DD" w:rsidRPr="00CF18DD">
        <w:rPr>
          <w:sz w:val="24"/>
          <w:szCs w:val="24"/>
        </w:rPr>
        <w:t xml:space="preserve"> Sec’y for Civil Rights, Dep’t of Educ. (Jan. 25, 2019), https://www.regulations.gov/document?D=ED-2018-OCR-0064-8535.</w:t>
      </w:r>
    </w:p>
    <w:p w14:paraId="3605177B" w14:textId="77777777" w:rsidR="00263449" w:rsidRDefault="00263449" w:rsidP="00D82E0D">
      <w:pPr>
        <w:rPr>
          <w:sz w:val="24"/>
          <w:szCs w:val="24"/>
        </w:rPr>
      </w:pPr>
    </w:p>
    <w:p w14:paraId="43C67113" w14:textId="728998DC" w:rsidR="00263449" w:rsidRDefault="00BC2418" w:rsidP="00D82E0D">
      <w:pPr>
        <w:rPr>
          <w:sz w:val="24"/>
          <w:szCs w:val="24"/>
        </w:rPr>
      </w:pPr>
      <w:r>
        <w:rPr>
          <w:sz w:val="24"/>
          <w:szCs w:val="24"/>
        </w:rPr>
        <w:t>[</w:t>
      </w:r>
      <w:r w:rsidR="00AE1662">
        <w:rPr>
          <w:sz w:val="24"/>
          <w:szCs w:val="24"/>
        </w:rPr>
        <w:t>9</w:t>
      </w:r>
      <w:r w:rsidR="005454F5">
        <w:rPr>
          <w:sz w:val="24"/>
          <w:szCs w:val="24"/>
        </w:rPr>
        <w:t>4</w:t>
      </w:r>
      <w:r>
        <w:rPr>
          <w:sz w:val="24"/>
          <w:szCs w:val="24"/>
        </w:rPr>
        <w:t>]</w:t>
      </w:r>
      <w:r w:rsidR="00CF18DD" w:rsidRPr="00CF18DD">
        <w:rPr>
          <w:sz w:val="24"/>
          <w:szCs w:val="24"/>
        </w:rPr>
        <w:t xml:space="preserve"> Letter from 36 U.S. Senators, supra note </w:t>
      </w:r>
      <w:r w:rsidR="00AE1662">
        <w:rPr>
          <w:sz w:val="24"/>
          <w:szCs w:val="24"/>
        </w:rPr>
        <w:t>6</w:t>
      </w:r>
      <w:r w:rsidR="008622D2">
        <w:rPr>
          <w:sz w:val="24"/>
          <w:szCs w:val="24"/>
        </w:rPr>
        <w:t>3</w:t>
      </w:r>
      <w:r w:rsidR="00CF18DD" w:rsidRPr="00CF18DD">
        <w:rPr>
          <w:sz w:val="24"/>
          <w:szCs w:val="24"/>
        </w:rPr>
        <w:t>.</w:t>
      </w:r>
    </w:p>
    <w:p w14:paraId="7C629056" w14:textId="77777777" w:rsidR="00263449" w:rsidRDefault="00263449" w:rsidP="00D82E0D">
      <w:pPr>
        <w:rPr>
          <w:sz w:val="24"/>
          <w:szCs w:val="24"/>
        </w:rPr>
      </w:pPr>
    </w:p>
    <w:p w14:paraId="79CEEEFF" w14:textId="28877EF4" w:rsidR="00CF18DD" w:rsidRPr="00B6498D" w:rsidRDefault="00BC2418" w:rsidP="00D82E0D">
      <w:pPr>
        <w:rPr>
          <w:sz w:val="24"/>
          <w:szCs w:val="24"/>
        </w:rPr>
      </w:pPr>
      <w:r>
        <w:rPr>
          <w:sz w:val="24"/>
          <w:szCs w:val="24"/>
        </w:rPr>
        <w:t>[</w:t>
      </w:r>
      <w:r w:rsidR="00AE1662">
        <w:rPr>
          <w:sz w:val="24"/>
          <w:szCs w:val="24"/>
        </w:rPr>
        <w:t>9</w:t>
      </w:r>
      <w:r w:rsidR="005454F5">
        <w:rPr>
          <w:sz w:val="24"/>
          <w:szCs w:val="24"/>
        </w:rPr>
        <w:t>5</w:t>
      </w:r>
      <w:r>
        <w:rPr>
          <w:sz w:val="24"/>
          <w:szCs w:val="24"/>
        </w:rPr>
        <w:t>]</w:t>
      </w:r>
      <w:r w:rsidR="00CF18DD" w:rsidRPr="00CF18DD">
        <w:rPr>
          <w:sz w:val="24"/>
          <w:szCs w:val="24"/>
        </w:rPr>
        <w:t xml:space="preserve"> Letter from 19 State Attorneys General, supra note </w:t>
      </w:r>
      <w:r w:rsidR="00AE1662">
        <w:rPr>
          <w:sz w:val="24"/>
          <w:szCs w:val="24"/>
        </w:rPr>
        <w:t>34</w:t>
      </w:r>
      <w:r w:rsidR="00CF18DD" w:rsidRPr="00CF18DD">
        <w:rPr>
          <w:sz w:val="24"/>
          <w:szCs w:val="24"/>
        </w:rPr>
        <w:t>.</w:t>
      </w:r>
    </w:p>
    <w:sectPr w:rsidR="00CF18DD" w:rsidRPr="00B6498D" w:rsidSect="006908E1">
      <w:footerReference w:type="default" r:id="rId11"/>
      <w:endnotePr>
        <w:numFmt w:val="decimal"/>
      </w:endnotePr>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DFD8" w14:textId="77777777" w:rsidR="00840DBB" w:rsidRDefault="00840DBB" w:rsidP="00973917">
      <w:r>
        <w:separator/>
      </w:r>
    </w:p>
  </w:endnote>
  <w:endnote w:type="continuationSeparator" w:id="0">
    <w:p w14:paraId="6AD708E2" w14:textId="77777777" w:rsidR="00840DBB" w:rsidRDefault="00840DBB" w:rsidP="00973917">
      <w:r>
        <w:continuationSeparator/>
      </w:r>
    </w:p>
  </w:endnote>
  <w:endnote w:type="continuationNotice" w:id="1">
    <w:p w14:paraId="0B9132EE" w14:textId="77777777" w:rsidR="00840DBB" w:rsidRDefault="00840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9DBB" w14:textId="202AE53B" w:rsidR="00D1124A" w:rsidRDefault="00D1124A" w:rsidP="00D112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0064" w14:textId="77777777" w:rsidR="00840DBB" w:rsidRDefault="00840DBB" w:rsidP="00973917">
      <w:r>
        <w:separator/>
      </w:r>
    </w:p>
  </w:footnote>
  <w:footnote w:type="continuationSeparator" w:id="0">
    <w:p w14:paraId="666E6805" w14:textId="77777777" w:rsidR="00840DBB" w:rsidRDefault="00840DBB" w:rsidP="00973917">
      <w:r>
        <w:continuationSeparator/>
      </w:r>
    </w:p>
  </w:footnote>
  <w:footnote w:type="continuationNotice" w:id="1">
    <w:p w14:paraId="7BEDD412" w14:textId="77777777" w:rsidR="00840DBB" w:rsidRDefault="00840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0D5F"/>
    <w:multiLevelType w:val="hybridMultilevel"/>
    <w:tmpl w:val="21E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52D8"/>
    <w:multiLevelType w:val="hybridMultilevel"/>
    <w:tmpl w:val="03B480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D754B"/>
    <w:multiLevelType w:val="hybridMultilevel"/>
    <w:tmpl w:val="2FC63C56"/>
    <w:lvl w:ilvl="0" w:tplc="02F8303A">
      <w:start w:val="1"/>
      <w:numFmt w:val="bullet"/>
      <w:lvlText w:val=""/>
      <w:lvlJc w:val="left"/>
      <w:pPr>
        <w:ind w:left="720" w:hanging="360"/>
      </w:pPr>
      <w:rPr>
        <w:rFonts w:ascii="Symbol" w:hAnsi="Symbol" w:hint="default"/>
      </w:rPr>
    </w:lvl>
    <w:lvl w:ilvl="1" w:tplc="6BBA4892">
      <w:start w:val="1"/>
      <w:numFmt w:val="bullet"/>
      <w:lvlText w:val=""/>
      <w:lvlJc w:val="left"/>
      <w:pPr>
        <w:ind w:left="1440" w:hanging="360"/>
      </w:pPr>
      <w:rPr>
        <w:rFonts w:ascii="Symbol" w:hAnsi="Symbol" w:hint="default"/>
      </w:rPr>
    </w:lvl>
    <w:lvl w:ilvl="2" w:tplc="69787DC8">
      <w:start w:val="1"/>
      <w:numFmt w:val="bullet"/>
      <w:lvlText w:val=""/>
      <w:lvlJc w:val="left"/>
      <w:pPr>
        <w:ind w:left="2160" w:hanging="360"/>
      </w:pPr>
      <w:rPr>
        <w:rFonts w:ascii="Wingdings" w:hAnsi="Wingdings" w:hint="default"/>
      </w:rPr>
    </w:lvl>
    <w:lvl w:ilvl="3" w:tplc="04626E02">
      <w:start w:val="1"/>
      <w:numFmt w:val="bullet"/>
      <w:lvlText w:val=""/>
      <w:lvlJc w:val="left"/>
      <w:pPr>
        <w:ind w:left="2880" w:hanging="360"/>
      </w:pPr>
      <w:rPr>
        <w:rFonts w:ascii="Symbol" w:hAnsi="Symbol" w:hint="default"/>
      </w:rPr>
    </w:lvl>
    <w:lvl w:ilvl="4" w:tplc="B598287E">
      <w:start w:val="1"/>
      <w:numFmt w:val="bullet"/>
      <w:lvlText w:val="o"/>
      <w:lvlJc w:val="left"/>
      <w:pPr>
        <w:ind w:left="3600" w:hanging="360"/>
      </w:pPr>
      <w:rPr>
        <w:rFonts w:ascii="Courier New" w:hAnsi="Courier New" w:hint="default"/>
      </w:rPr>
    </w:lvl>
    <w:lvl w:ilvl="5" w:tplc="F7EA86E6">
      <w:start w:val="1"/>
      <w:numFmt w:val="bullet"/>
      <w:lvlText w:val=""/>
      <w:lvlJc w:val="left"/>
      <w:pPr>
        <w:ind w:left="4320" w:hanging="360"/>
      </w:pPr>
      <w:rPr>
        <w:rFonts w:ascii="Wingdings" w:hAnsi="Wingdings" w:hint="default"/>
      </w:rPr>
    </w:lvl>
    <w:lvl w:ilvl="6" w:tplc="9F80985A">
      <w:start w:val="1"/>
      <w:numFmt w:val="bullet"/>
      <w:lvlText w:val=""/>
      <w:lvlJc w:val="left"/>
      <w:pPr>
        <w:ind w:left="5040" w:hanging="360"/>
      </w:pPr>
      <w:rPr>
        <w:rFonts w:ascii="Symbol" w:hAnsi="Symbol" w:hint="default"/>
      </w:rPr>
    </w:lvl>
    <w:lvl w:ilvl="7" w:tplc="6068FAB8">
      <w:start w:val="1"/>
      <w:numFmt w:val="bullet"/>
      <w:lvlText w:val="o"/>
      <w:lvlJc w:val="left"/>
      <w:pPr>
        <w:ind w:left="5760" w:hanging="360"/>
      </w:pPr>
      <w:rPr>
        <w:rFonts w:ascii="Courier New" w:hAnsi="Courier New" w:hint="default"/>
      </w:rPr>
    </w:lvl>
    <w:lvl w:ilvl="8" w:tplc="0AA241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9F"/>
    <w:rsid w:val="000001AD"/>
    <w:rsid w:val="000010DA"/>
    <w:rsid w:val="00001D77"/>
    <w:rsid w:val="000022E0"/>
    <w:rsid w:val="000025B0"/>
    <w:rsid w:val="000036FF"/>
    <w:rsid w:val="000039C0"/>
    <w:rsid w:val="00003AE6"/>
    <w:rsid w:val="00003B36"/>
    <w:rsid w:val="000041A6"/>
    <w:rsid w:val="00004946"/>
    <w:rsid w:val="00004D77"/>
    <w:rsid w:val="00004DA5"/>
    <w:rsid w:val="000055AB"/>
    <w:rsid w:val="000060DD"/>
    <w:rsid w:val="00006CF1"/>
    <w:rsid w:val="00006D0A"/>
    <w:rsid w:val="00010A66"/>
    <w:rsid w:val="0001319A"/>
    <w:rsid w:val="000134A8"/>
    <w:rsid w:val="00013897"/>
    <w:rsid w:val="0001494B"/>
    <w:rsid w:val="00016EB4"/>
    <w:rsid w:val="000171A3"/>
    <w:rsid w:val="00017C55"/>
    <w:rsid w:val="00017D8B"/>
    <w:rsid w:val="00020010"/>
    <w:rsid w:val="00020C3B"/>
    <w:rsid w:val="000217C8"/>
    <w:rsid w:val="00022165"/>
    <w:rsid w:val="00023FCB"/>
    <w:rsid w:val="000259D6"/>
    <w:rsid w:val="0003016C"/>
    <w:rsid w:val="0003090B"/>
    <w:rsid w:val="0003319E"/>
    <w:rsid w:val="0003338F"/>
    <w:rsid w:val="0003380D"/>
    <w:rsid w:val="00035CFE"/>
    <w:rsid w:val="00036A70"/>
    <w:rsid w:val="00037704"/>
    <w:rsid w:val="00042C36"/>
    <w:rsid w:val="00043DAB"/>
    <w:rsid w:val="00045CBA"/>
    <w:rsid w:val="00046096"/>
    <w:rsid w:val="00047C1E"/>
    <w:rsid w:val="00050508"/>
    <w:rsid w:val="000517DA"/>
    <w:rsid w:val="00051A9E"/>
    <w:rsid w:val="000525EC"/>
    <w:rsid w:val="00053735"/>
    <w:rsid w:val="00054986"/>
    <w:rsid w:val="000557E0"/>
    <w:rsid w:val="00055807"/>
    <w:rsid w:val="000558B5"/>
    <w:rsid w:val="00055D72"/>
    <w:rsid w:val="0006095D"/>
    <w:rsid w:val="00061EA0"/>
    <w:rsid w:val="000621EB"/>
    <w:rsid w:val="00066607"/>
    <w:rsid w:val="0006683E"/>
    <w:rsid w:val="0006694D"/>
    <w:rsid w:val="00067EA8"/>
    <w:rsid w:val="000711DF"/>
    <w:rsid w:val="000718C6"/>
    <w:rsid w:val="00071A8B"/>
    <w:rsid w:val="00073CFB"/>
    <w:rsid w:val="000748D0"/>
    <w:rsid w:val="00074E9A"/>
    <w:rsid w:val="0007588C"/>
    <w:rsid w:val="000759CB"/>
    <w:rsid w:val="00075CD1"/>
    <w:rsid w:val="000809F0"/>
    <w:rsid w:val="00080E04"/>
    <w:rsid w:val="00080FF4"/>
    <w:rsid w:val="00082AF4"/>
    <w:rsid w:val="000830C1"/>
    <w:rsid w:val="00084A67"/>
    <w:rsid w:val="00084A68"/>
    <w:rsid w:val="00084C38"/>
    <w:rsid w:val="00086ADF"/>
    <w:rsid w:val="00086CCC"/>
    <w:rsid w:val="00087703"/>
    <w:rsid w:val="000903D8"/>
    <w:rsid w:val="00091735"/>
    <w:rsid w:val="00094B40"/>
    <w:rsid w:val="0009544E"/>
    <w:rsid w:val="0009553B"/>
    <w:rsid w:val="00095655"/>
    <w:rsid w:val="000A09F2"/>
    <w:rsid w:val="000A0E22"/>
    <w:rsid w:val="000A1072"/>
    <w:rsid w:val="000A1FC3"/>
    <w:rsid w:val="000A2236"/>
    <w:rsid w:val="000A571D"/>
    <w:rsid w:val="000A5B50"/>
    <w:rsid w:val="000A6CA8"/>
    <w:rsid w:val="000A712E"/>
    <w:rsid w:val="000A7B88"/>
    <w:rsid w:val="000A7CB1"/>
    <w:rsid w:val="000B0DA7"/>
    <w:rsid w:val="000B1D6A"/>
    <w:rsid w:val="000B2346"/>
    <w:rsid w:val="000B3744"/>
    <w:rsid w:val="000B44AE"/>
    <w:rsid w:val="000B520E"/>
    <w:rsid w:val="000C0274"/>
    <w:rsid w:val="000C3123"/>
    <w:rsid w:val="000C4A88"/>
    <w:rsid w:val="000C4ABA"/>
    <w:rsid w:val="000C4C1A"/>
    <w:rsid w:val="000C5C00"/>
    <w:rsid w:val="000C5F4C"/>
    <w:rsid w:val="000C604F"/>
    <w:rsid w:val="000C7C03"/>
    <w:rsid w:val="000C7CBF"/>
    <w:rsid w:val="000D0B0D"/>
    <w:rsid w:val="000D0B67"/>
    <w:rsid w:val="000D0B8F"/>
    <w:rsid w:val="000D21FD"/>
    <w:rsid w:val="000D3363"/>
    <w:rsid w:val="000D3AD6"/>
    <w:rsid w:val="000D446A"/>
    <w:rsid w:val="000D5F58"/>
    <w:rsid w:val="000D7D99"/>
    <w:rsid w:val="000E008A"/>
    <w:rsid w:val="000E1018"/>
    <w:rsid w:val="000E1D08"/>
    <w:rsid w:val="000E4EAC"/>
    <w:rsid w:val="000E7D05"/>
    <w:rsid w:val="000F0568"/>
    <w:rsid w:val="000F228E"/>
    <w:rsid w:val="000F4337"/>
    <w:rsid w:val="000F5CF2"/>
    <w:rsid w:val="000F6CA6"/>
    <w:rsid w:val="000F748B"/>
    <w:rsid w:val="00102043"/>
    <w:rsid w:val="001020E3"/>
    <w:rsid w:val="00102AAA"/>
    <w:rsid w:val="001041FF"/>
    <w:rsid w:val="00104974"/>
    <w:rsid w:val="001054C2"/>
    <w:rsid w:val="00105C52"/>
    <w:rsid w:val="00106304"/>
    <w:rsid w:val="001063D1"/>
    <w:rsid w:val="00111BA6"/>
    <w:rsid w:val="00112588"/>
    <w:rsid w:val="00113372"/>
    <w:rsid w:val="00113884"/>
    <w:rsid w:val="001138B9"/>
    <w:rsid w:val="00114B35"/>
    <w:rsid w:val="00115744"/>
    <w:rsid w:val="00115FC9"/>
    <w:rsid w:val="00116409"/>
    <w:rsid w:val="00117451"/>
    <w:rsid w:val="00117482"/>
    <w:rsid w:val="001209F3"/>
    <w:rsid w:val="0012153C"/>
    <w:rsid w:val="00122AB1"/>
    <w:rsid w:val="00123A71"/>
    <w:rsid w:val="001240B4"/>
    <w:rsid w:val="001247FA"/>
    <w:rsid w:val="00126AE5"/>
    <w:rsid w:val="00131A28"/>
    <w:rsid w:val="001333D1"/>
    <w:rsid w:val="0013492D"/>
    <w:rsid w:val="00134E90"/>
    <w:rsid w:val="0013587F"/>
    <w:rsid w:val="0013638F"/>
    <w:rsid w:val="00137291"/>
    <w:rsid w:val="001414AE"/>
    <w:rsid w:val="00142658"/>
    <w:rsid w:val="00142826"/>
    <w:rsid w:val="00143AA8"/>
    <w:rsid w:val="00145F51"/>
    <w:rsid w:val="0014666E"/>
    <w:rsid w:val="00151302"/>
    <w:rsid w:val="001513B5"/>
    <w:rsid w:val="0015219B"/>
    <w:rsid w:val="0015228F"/>
    <w:rsid w:val="00152F3B"/>
    <w:rsid w:val="0015649B"/>
    <w:rsid w:val="00156868"/>
    <w:rsid w:val="00157096"/>
    <w:rsid w:val="00160CD7"/>
    <w:rsid w:val="00161A80"/>
    <w:rsid w:val="0016387A"/>
    <w:rsid w:val="0016387E"/>
    <w:rsid w:val="00164DD1"/>
    <w:rsid w:val="00164F47"/>
    <w:rsid w:val="00165AC8"/>
    <w:rsid w:val="00165DFA"/>
    <w:rsid w:val="00166121"/>
    <w:rsid w:val="00166E1E"/>
    <w:rsid w:val="00170BAC"/>
    <w:rsid w:val="00170E5B"/>
    <w:rsid w:val="00171820"/>
    <w:rsid w:val="00171D13"/>
    <w:rsid w:val="00172310"/>
    <w:rsid w:val="0017433E"/>
    <w:rsid w:val="001767A3"/>
    <w:rsid w:val="00176FBF"/>
    <w:rsid w:val="001805DF"/>
    <w:rsid w:val="00181A45"/>
    <w:rsid w:val="00181A87"/>
    <w:rsid w:val="0018324D"/>
    <w:rsid w:val="00187CD7"/>
    <w:rsid w:val="0019135D"/>
    <w:rsid w:val="001914D4"/>
    <w:rsid w:val="00191930"/>
    <w:rsid w:val="00191948"/>
    <w:rsid w:val="001934B3"/>
    <w:rsid w:val="0019477C"/>
    <w:rsid w:val="0019568E"/>
    <w:rsid w:val="00195A7A"/>
    <w:rsid w:val="00196CE7"/>
    <w:rsid w:val="001A1B15"/>
    <w:rsid w:val="001A301A"/>
    <w:rsid w:val="001A4E0D"/>
    <w:rsid w:val="001A51FA"/>
    <w:rsid w:val="001A6F98"/>
    <w:rsid w:val="001A79A5"/>
    <w:rsid w:val="001B0229"/>
    <w:rsid w:val="001B0366"/>
    <w:rsid w:val="001B2DE0"/>
    <w:rsid w:val="001B3D26"/>
    <w:rsid w:val="001B3E23"/>
    <w:rsid w:val="001B75E3"/>
    <w:rsid w:val="001C14A1"/>
    <w:rsid w:val="001C333D"/>
    <w:rsid w:val="001C33C9"/>
    <w:rsid w:val="001C3725"/>
    <w:rsid w:val="001C3A25"/>
    <w:rsid w:val="001C3F69"/>
    <w:rsid w:val="001C512B"/>
    <w:rsid w:val="001C6C51"/>
    <w:rsid w:val="001C6F63"/>
    <w:rsid w:val="001C72AE"/>
    <w:rsid w:val="001C7C59"/>
    <w:rsid w:val="001C7D1E"/>
    <w:rsid w:val="001D2047"/>
    <w:rsid w:val="001D3FD6"/>
    <w:rsid w:val="001E1D77"/>
    <w:rsid w:val="001E1DFE"/>
    <w:rsid w:val="001E1F7A"/>
    <w:rsid w:val="001E310B"/>
    <w:rsid w:val="001E4359"/>
    <w:rsid w:val="001F17E3"/>
    <w:rsid w:val="001F1942"/>
    <w:rsid w:val="001F1DD8"/>
    <w:rsid w:val="001F3658"/>
    <w:rsid w:val="001F499D"/>
    <w:rsid w:val="001F5A7C"/>
    <w:rsid w:val="001F66BB"/>
    <w:rsid w:val="001F709A"/>
    <w:rsid w:val="00200584"/>
    <w:rsid w:val="00201306"/>
    <w:rsid w:val="002013A4"/>
    <w:rsid w:val="0020313B"/>
    <w:rsid w:val="00203E05"/>
    <w:rsid w:val="00203FC7"/>
    <w:rsid w:val="00205A2D"/>
    <w:rsid w:val="0020618C"/>
    <w:rsid w:val="002069F1"/>
    <w:rsid w:val="00207099"/>
    <w:rsid w:val="002074B3"/>
    <w:rsid w:val="00210E89"/>
    <w:rsid w:val="0021484C"/>
    <w:rsid w:val="0021565D"/>
    <w:rsid w:val="002174E3"/>
    <w:rsid w:val="00221C39"/>
    <w:rsid w:val="002226D7"/>
    <w:rsid w:val="00222F3E"/>
    <w:rsid w:val="00223440"/>
    <w:rsid w:val="00223C6D"/>
    <w:rsid w:val="00225DE1"/>
    <w:rsid w:val="0022657F"/>
    <w:rsid w:val="0022794F"/>
    <w:rsid w:val="00227C37"/>
    <w:rsid w:val="002301E5"/>
    <w:rsid w:val="00230F14"/>
    <w:rsid w:val="002323A0"/>
    <w:rsid w:val="00233545"/>
    <w:rsid w:val="0023424E"/>
    <w:rsid w:val="00234703"/>
    <w:rsid w:val="00234811"/>
    <w:rsid w:val="00234D68"/>
    <w:rsid w:val="00235936"/>
    <w:rsid w:val="00236714"/>
    <w:rsid w:val="00240083"/>
    <w:rsid w:val="00240300"/>
    <w:rsid w:val="00241061"/>
    <w:rsid w:val="00241AB1"/>
    <w:rsid w:val="002427DA"/>
    <w:rsid w:val="00242EBF"/>
    <w:rsid w:val="0024385F"/>
    <w:rsid w:val="0024489B"/>
    <w:rsid w:val="00244B64"/>
    <w:rsid w:val="00245BF3"/>
    <w:rsid w:val="00246986"/>
    <w:rsid w:val="002469C0"/>
    <w:rsid w:val="0024711F"/>
    <w:rsid w:val="00253541"/>
    <w:rsid w:val="00253BED"/>
    <w:rsid w:val="00254919"/>
    <w:rsid w:val="00256038"/>
    <w:rsid w:val="00256C61"/>
    <w:rsid w:val="0025736A"/>
    <w:rsid w:val="002579CA"/>
    <w:rsid w:val="00260BD3"/>
    <w:rsid w:val="00261B8C"/>
    <w:rsid w:val="0026262A"/>
    <w:rsid w:val="00263449"/>
    <w:rsid w:val="00265A91"/>
    <w:rsid w:val="00265EBB"/>
    <w:rsid w:val="00266893"/>
    <w:rsid w:val="002668A4"/>
    <w:rsid w:val="002676B8"/>
    <w:rsid w:val="00271AC5"/>
    <w:rsid w:val="002735E2"/>
    <w:rsid w:val="00273A51"/>
    <w:rsid w:val="00273F8D"/>
    <w:rsid w:val="002741A2"/>
    <w:rsid w:val="00274A25"/>
    <w:rsid w:val="002762FB"/>
    <w:rsid w:val="002779E8"/>
    <w:rsid w:val="002803B3"/>
    <w:rsid w:val="002814DF"/>
    <w:rsid w:val="0028224F"/>
    <w:rsid w:val="0028463F"/>
    <w:rsid w:val="002856EB"/>
    <w:rsid w:val="00290D82"/>
    <w:rsid w:val="00292F59"/>
    <w:rsid w:val="00293E9A"/>
    <w:rsid w:val="00297385"/>
    <w:rsid w:val="002975BD"/>
    <w:rsid w:val="002A245D"/>
    <w:rsid w:val="002A57D7"/>
    <w:rsid w:val="002A6EA4"/>
    <w:rsid w:val="002A7180"/>
    <w:rsid w:val="002B02F7"/>
    <w:rsid w:val="002B0D13"/>
    <w:rsid w:val="002B1F7A"/>
    <w:rsid w:val="002B306D"/>
    <w:rsid w:val="002B3E3B"/>
    <w:rsid w:val="002B3E5A"/>
    <w:rsid w:val="002C17AE"/>
    <w:rsid w:val="002C1A3D"/>
    <w:rsid w:val="002C1A58"/>
    <w:rsid w:val="002C2E23"/>
    <w:rsid w:val="002C303D"/>
    <w:rsid w:val="002C3147"/>
    <w:rsid w:val="002C45F9"/>
    <w:rsid w:val="002C4E59"/>
    <w:rsid w:val="002D1738"/>
    <w:rsid w:val="002D221B"/>
    <w:rsid w:val="002D7FD7"/>
    <w:rsid w:val="002E0C64"/>
    <w:rsid w:val="002E2469"/>
    <w:rsid w:val="002E27B9"/>
    <w:rsid w:val="002E286E"/>
    <w:rsid w:val="002E4527"/>
    <w:rsid w:val="002E6F5B"/>
    <w:rsid w:val="002E7AE1"/>
    <w:rsid w:val="002E7FAA"/>
    <w:rsid w:val="002F227F"/>
    <w:rsid w:val="002F3D27"/>
    <w:rsid w:val="002F594F"/>
    <w:rsid w:val="002F6D13"/>
    <w:rsid w:val="002F7071"/>
    <w:rsid w:val="002F710A"/>
    <w:rsid w:val="002F77AC"/>
    <w:rsid w:val="00301CDD"/>
    <w:rsid w:val="00302C5B"/>
    <w:rsid w:val="003042F7"/>
    <w:rsid w:val="00305F3A"/>
    <w:rsid w:val="0030767E"/>
    <w:rsid w:val="00310AED"/>
    <w:rsid w:val="00311C07"/>
    <w:rsid w:val="0031391D"/>
    <w:rsid w:val="00313DDC"/>
    <w:rsid w:val="00315FFA"/>
    <w:rsid w:val="00316B09"/>
    <w:rsid w:val="00317129"/>
    <w:rsid w:val="00317893"/>
    <w:rsid w:val="00317ED4"/>
    <w:rsid w:val="00317F39"/>
    <w:rsid w:val="0032007E"/>
    <w:rsid w:val="00324EAC"/>
    <w:rsid w:val="003252A3"/>
    <w:rsid w:val="00330068"/>
    <w:rsid w:val="00330D0B"/>
    <w:rsid w:val="003314CA"/>
    <w:rsid w:val="0033303A"/>
    <w:rsid w:val="00333D74"/>
    <w:rsid w:val="0033475D"/>
    <w:rsid w:val="00334B81"/>
    <w:rsid w:val="00335F9A"/>
    <w:rsid w:val="003377FF"/>
    <w:rsid w:val="003417E7"/>
    <w:rsid w:val="00341CD7"/>
    <w:rsid w:val="00341D77"/>
    <w:rsid w:val="003434DF"/>
    <w:rsid w:val="003437EC"/>
    <w:rsid w:val="00344A8D"/>
    <w:rsid w:val="00345C05"/>
    <w:rsid w:val="00346788"/>
    <w:rsid w:val="00350DE5"/>
    <w:rsid w:val="003528D4"/>
    <w:rsid w:val="00354717"/>
    <w:rsid w:val="00354EA6"/>
    <w:rsid w:val="00356ACB"/>
    <w:rsid w:val="003570B7"/>
    <w:rsid w:val="003573E1"/>
    <w:rsid w:val="0035768D"/>
    <w:rsid w:val="003608EA"/>
    <w:rsid w:val="00361542"/>
    <w:rsid w:val="00361C5A"/>
    <w:rsid w:val="003661CD"/>
    <w:rsid w:val="00367947"/>
    <w:rsid w:val="003709A6"/>
    <w:rsid w:val="003712A7"/>
    <w:rsid w:val="00371605"/>
    <w:rsid w:val="00371C50"/>
    <w:rsid w:val="00374606"/>
    <w:rsid w:val="00375838"/>
    <w:rsid w:val="003759A3"/>
    <w:rsid w:val="00376817"/>
    <w:rsid w:val="0037690E"/>
    <w:rsid w:val="00383552"/>
    <w:rsid w:val="003860FD"/>
    <w:rsid w:val="0038756D"/>
    <w:rsid w:val="00390257"/>
    <w:rsid w:val="003911D0"/>
    <w:rsid w:val="00391C3E"/>
    <w:rsid w:val="0039210C"/>
    <w:rsid w:val="00392D66"/>
    <w:rsid w:val="003932E0"/>
    <w:rsid w:val="0039334E"/>
    <w:rsid w:val="003971B0"/>
    <w:rsid w:val="003A05EA"/>
    <w:rsid w:val="003A0834"/>
    <w:rsid w:val="003A1C2A"/>
    <w:rsid w:val="003B1475"/>
    <w:rsid w:val="003B2A6D"/>
    <w:rsid w:val="003B36C1"/>
    <w:rsid w:val="003B48E1"/>
    <w:rsid w:val="003B5E48"/>
    <w:rsid w:val="003B7FC8"/>
    <w:rsid w:val="003C1BDA"/>
    <w:rsid w:val="003C2BF3"/>
    <w:rsid w:val="003C35E7"/>
    <w:rsid w:val="003C4692"/>
    <w:rsid w:val="003C4B54"/>
    <w:rsid w:val="003C64D3"/>
    <w:rsid w:val="003C67EC"/>
    <w:rsid w:val="003C6C88"/>
    <w:rsid w:val="003C7936"/>
    <w:rsid w:val="003D02C4"/>
    <w:rsid w:val="003D08EA"/>
    <w:rsid w:val="003D0CCF"/>
    <w:rsid w:val="003D0F21"/>
    <w:rsid w:val="003D351F"/>
    <w:rsid w:val="003D41C4"/>
    <w:rsid w:val="003D4391"/>
    <w:rsid w:val="003D4B68"/>
    <w:rsid w:val="003D5763"/>
    <w:rsid w:val="003D5D96"/>
    <w:rsid w:val="003D7694"/>
    <w:rsid w:val="003E22AE"/>
    <w:rsid w:val="003E3767"/>
    <w:rsid w:val="003E52BD"/>
    <w:rsid w:val="003E6FF1"/>
    <w:rsid w:val="003E7086"/>
    <w:rsid w:val="003F0753"/>
    <w:rsid w:val="003F1C53"/>
    <w:rsid w:val="003F231A"/>
    <w:rsid w:val="003F23DC"/>
    <w:rsid w:val="003F276A"/>
    <w:rsid w:val="003F5125"/>
    <w:rsid w:val="003F5B94"/>
    <w:rsid w:val="003F68E1"/>
    <w:rsid w:val="003F720D"/>
    <w:rsid w:val="003F7563"/>
    <w:rsid w:val="003F7FA1"/>
    <w:rsid w:val="004002E2"/>
    <w:rsid w:val="00400B14"/>
    <w:rsid w:val="004014BC"/>
    <w:rsid w:val="00404068"/>
    <w:rsid w:val="004059CA"/>
    <w:rsid w:val="004063DB"/>
    <w:rsid w:val="0040730E"/>
    <w:rsid w:val="004074C0"/>
    <w:rsid w:val="004079AD"/>
    <w:rsid w:val="00407D1A"/>
    <w:rsid w:val="004105F5"/>
    <w:rsid w:val="004106A3"/>
    <w:rsid w:val="00411A39"/>
    <w:rsid w:val="004127A9"/>
    <w:rsid w:val="004145D3"/>
    <w:rsid w:val="00414B95"/>
    <w:rsid w:val="00415DDA"/>
    <w:rsid w:val="004161C5"/>
    <w:rsid w:val="00422ED3"/>
    <w:rsid w:val="004235F5"/>
    <w:rsid w:val="00424828"/>
    <w:rsid w:val="004265DD"/>
    <w:rsid w:val="00431C80"/>
    <w:rsid w:val="004320FF"/>
    <w:rsid w:val="00432587"/>
    <w:rsid w:val="004328D1"/>
    <w:rsid w:val="004371E0"/>
    <w:rsid w:val="00440960"/>
    <w:rsid w:val="00441E39"/>
    <w:rsid w:val="00442156"/>
    <w:rsid w:val="0044242D"/>
    <w:rsid w:val="00443FF9"/>
    <w:rsid w:val="0044418B"/>
    <w:rsid w:val="00446801"/>
    <w:rsid w:val="004509C4"/>
    <w:rsid w:val="00451706"/>
    <w:rsid w:val="00454EB8"/>
    <w:rsid w:val="004557BF"/>
    <w:rsid w:val="00456710"/>
    <w:rsid w:val="00456F3B"/>
    <w:rsid w:val="00457020"/>
    <w:rsid w:val="0046246E"/>
    <w:rsid w:val="00462E73"/>
    <w:rsid w:val="00464110"/>
    <w:rsid w:val="004672D1"/>
    <w:rsid w:val="00467E98"/>
    <w:rsid w:val="00470AA6"/>
    <w:rsid w:val="00472A78"/>
    <w:rsid w:val="00472B39"/>
    <w:rsid w:val="00472B52"/>
    <w:rsid w:val="0047490B"/>
    <w:rsid w:val="004757E1"/>
    <w:rsid w:val="00480A1D"/>
    <w:rsid w:val="00480B88"/>
    <w:rsid w:val="00481C5F"/>
    <w:rsid w:val="00482938"/>
    <w:rsid w:val="0048311A"/>
    <w:rsid w:val="00483263"/>
    <w:rsid w:val="004844B9"/>
    <w:rsid w:val="00486A4D"/>
    <w:rsid w:val="004925EB"/>
    <w:rsid w:val="004929AB"/>
    <w:rsid w:val="0049382E"/>
    <w:rsid w:val="004938FA"/>
    <w:rsid w:val="00493CBD"/>
    <w:rsid w:val="00496439"/>
    <w:rsid w:val="004A114D"/>
    <w:rsid w:val="004A1786"/>
    <w:rsid w:val="004A5320"/>
    <w:rsid w:val="004B0B08"/>
    <w:rsid w:val="004B14C3"/>
    <w:rsid w:val="004B18E9"/>
    <w:rsid w:val="004B2F4A"/>
    <w:rsid w:val="004B30EA"/>
    <w:rsid w:val="004B35E9"/>
    <w:rsid w:val="004B4DAB"/>
    <w:rsid w:val="004B774E"/>
    <w:rsid w:val="004C0C8D"/>
    <w:rsid w:val="004C12E1"/>
    <w:rsid w:val="004C1580"/>
    <w:rsid w:val="004C43A7"/>
    <w:rsid w:val="004C4D47"/>
    <w:rsid w:val="004C4F68"/>
    <w:rsid w:val="004C50D1"/>
    <w:rsid w:val="004C59C6"/>
    <w:rsid w:val="004C5F54"/>
    <w:rsid w:val="004C61CF"/>
    <w:rsid w:val="004C63B1"/>
    <w:rsid w:val="004C697F"/>
    <w:rsid w:val="004C6DF1"/>
    <w:rsid w:val="004C778E"/>
    <w:rsid w:val="004D1CAD"/>
    <w:rsid w:val="004D533A"/>
    <w:rsid w:val="004D63E0"/>
    <w:rsid w:val="004D7323"/>
    <w:rsid w:val="004D7B72"/>
    <w:rsid w:val="004D7F82"/>
    <w:rsid w:val="004E0C36"/>
    <w:rsid w:val="004E1AF5"/>
    <w:rsid w:val="004E36B1"/>
    <w:rsid w:val="004E53E0"/>
    <w:rsid w:val="004E5551"/>
    <w:rsid w:val="004E5AE2"/>
    <w:rsid w:val="004E5CCB"/>
    <w:rsid w:val="004E7662"/>
    <w:rsid w:val="004E76A3"/>
    <w:rsid w:val="004F0456"/>
    <w:rsid w:val="004F0C23"/>
    <w:rsid w:val="004F2084"/>
    <w:rsid w:val="004F2160"/>
    <w:rsid w:val="004F2EA2"/>
    <w:rsid w:val="004F39F6"/>
    <w:rsid w:val="004F4449"/>
    <w:rsid w:val="004F487E"/>
    <w:rsid w:val="004F5D56"/>
    <w:rsid w:val="004F6A12"/>
    <w:rsid w:val="005028C0"/>
    <w:rsid w:val="0050615B"/>
    <w:rsid w:val="00506516"/>
    <w:rsid w:val="00507161"/>
    <w:rsid w:val="005071E3"/>
    <w:rsid w:val="00510F84"/>
    <w:rsid w:val="00516DA1"/>
    <w:rsid w:val="005173CC"/>
    <w:rsid w:val="00517EAB"/>
    <w:rsid w:val="00520AE5"/>
    <w:rsid w:val="00523454"/>
    <w:rsid w:val="005238F1"/>
    <w:rsid w:val="0052485A"/>
    <w:rsid w:val="00525DB2"/>
    <w:rsid w:val="0052649F"/>
    <w:rsid w:val="0053045F"/>
    <w:rsid w:val="005320F1"/>
    <w:rsid w:val="005337A7"/>
    <w:rsid w:val="00534B93"/>
    <w:rsid w:val="005350D5"/>
    <w:rsid w:val="00536CA0"/>
    <w:rsid w:val="00537D16"/>
    <w:rsid w:val="0054230D"/>
    <w:rsid w:val="0054298F"/>
    <w:rsid w:val="005454F5"/>
    <w:rsid w:val="0054578C"/>
    <w:rsid w:val="005457B4"/>
    <w:rsid w:val="005458C1"/>
    <w:rsid w:val="00545ED0"/>
    <w:rsid w:val="005463D9"/>
    <w:rsid w:val="005464C9"/>
    <w:rsid w:val="00547B02"/>
    <w:rsid w:val="00550E78"/>
    <w:rsid w:val="00553836"/>
    <w:rsid w:val="00555C1D"/>
    <w:rsid w:val="00556628"/>
    <w:rsid w:val="0055707A"/>
    <w:rsid w:val="00561E36"/>
    <w:rsid w:val="00561EDC"/>
    <w:rsid w:val="00563BDC"/>
    <w:rsid w:val="005669CA"/>
    <w:rsid w:val="00570081"/>
    <w:rsid w:val="00571396"/>
    <w:rsid w:val="00573383"/>
    <w:rsid w:val="00573A47"/>
    <w:rsid w:val="005740DD"/>
    <w:rsid w:val="0057774F"/>
    <w:rsid w:val="00583892"/>
    <w:rsid w:val="00583B1C"/>
    <w:rsid w:val="00585ACA"/>
    <w:rsid w:val="00590C0F"/>
    <w:rsid w:val="00590E2D"/>
    <w:rsid w:val="00591595"/>
    <w:rsid w:val="00591F30"/>
    <w:rsid w:val="005933D2"/>
    <w:rsid w:val="0059550D"/>
    <w:rsid w:val="005964A3"/>
    <w:rsid w:val="005A2469"/>
    <w:rsid w:val="005A45CF"/>
    <w:rsid w:val="005A50D9"/>
    <w:rsid w:val="005A5B44"/>
    <w:rsid w:val="005A6DA0"/>
    <w:rsid w:val="005B042A"/>
    <w:rsid w:val="005B09C7"/>
    <w:rsid w:val="005B2898"/>
    <w:rsid w:val="005B2F04"/>
    <w:rsid w:val="005B457F"/>
    <w:rsid w:val="005B4E9D"/>
    <w:rsid w:val="005B6306"/>
    <w:rsid w:val="005B687C"/>
    <w:rsid w:val="005B6A59"/>
    <w:rsid w:val="005C00DC"/>
    <w:rsid w:val="005C1095"/>
    <w:rsid w:val="005C12F9"/>
    <w:rsid w:val="005C1747"/>
    <w:rsid w:val="005C45EA"/>
    <w:rsid w:val="005D03C6"/>
    <w:rsid w:val="005D0796"/>
    <w:rsid w:val="005D08AE"/>
    <w:rsid w:val="005D1B0B"/>
    <w:rsid w:val="005D3335"/>
    <w:rsid w:val="005D38F4"/>
    <w:rsid w:val="005D3ED1"/>
    <w:rsid w:val="005D646D"/>
    <w:rsid w:val="005D6B5C"/>
    <w:rsid w:val="005E2D24"/>
    <w:rsid w:val="005E2F3B"/>
    <w:rsid w:val="005E32D9"/>
    <w:rsid w:val="005E420C"/>
    <w:rsid w:val="005E460C"/>
    <w:rsid w:val="005E63CF"/>
    <w:rsid w:val="005E6580"/>
    <w:rsid w:val="005E70D7"/>
    <w:rsid w:val="005F0B9B"/>
    <w:rsid w:val="005F10BB"/>
    <w:rsid w:val="005F2A03"/>
    <w:rsid w:val="005F4FCA"/>
    <w:rsid w:val="005F67A8"/>
    <w:rsid w:val="005F71A6"/>
    <w:rsid w:val="00600DDE"/>
    <w:rsid w:val="006020F5"/>
    <w:rsid w:val="00602D8A"/>
    <w:rsid w:val="00604A4C"/>
    <w:rsid w:val="006050FC"/>
    <w:rsid w:val="00605DEC"/>
    <w:rsid w:val="0060719A"/>
    <w:rsid w:val="00607B31"/>
    <w:rsid w:val="0061020E"/>
    <w:rsid w:val="0061072C"/>
    <w:rsid w:val="0061514D"/>
    <w:rsid w:val="00615C4B"/>
    <w:rsid w:val="0061709F"/>
    <w:rsid w:val="0061754B"/>
    <w:rsid w:val="0062139B"/>
    <w:rsid w:val="00623226"/>
    <w:rsid w:val="00624297"/>
    <w:rsid w:val="006272B1"/>
    <w:rsid w:val="00631B9E"/>
    <w:rsid w:val="00632862"/>
    <w:rsid w:val="00633B9F"/>
    <w:rsid w:val="00634FB2"/>
    <w:rsid w:val="00636E04"/>
    <w:rsid w:val="00637080"/>
    <w:rsid w:val="00642DC3"/>
    <w:rsid w:val="00642E9D"/>
    <w:rsid w:val="006431ED"/>
    <w:rsid w:val="0064349B"/>
    <w:rsid w:val="00643B25"/>
    <w:rsid w:val="00643CE0"/>
    <w:rsid w:val="0064577E"/>
    <w:rsid w:val="00646B5D"/>
    <w:rsid w:val="006477D2"/>
    <w:rsid w:val="00650482"/>
    <w:rsid w:val="0065087E"/>
    <w:rsid w:val="0065294B"/>
    <w:rsid w:val="00652AA6"/>
    <w:rsid w:val="00652E89"/>
    <w:rsid w:val="00653788"/>
    <w:rsid w:val="0065581F"/>
    <w:rsid w:val="006569B4"/>
    <w:rsid w:val="0065795B"/>
    <w:rsid w:val="00657D4E"/>
    <w:rsid w:val="00660D99"/>
    <w:rsid w:val="00662045"/>
    <w:rsid w:val="0066237D"/>
    <w:rsid w:val="00662822"/>
    <w:rsid w:val="00662F18"/>
    <w:rsid w:val="00670A0C"/>
    <w:rsid w:val="006727CA"/>
    <w:rsid w:val="006735B0"/>
    <w:rsid w:val="0067404D"/>
    <w:rsid w:val="00675E5A"/>
    <w:rsid w:val="006766CF"/>
    <w:rsid w:val="00677591"/>
    <w:rsid w:val="00680C9E"/>
    <w:rsid w:val="00681930"/>
    <w:rsid w:val="00683892"/>
    <w:rsid w:val="0068547E"/>
    <w:rsid w:val="00686625"/>
    <w:rsid w:val="00686A3C"/>
    <w:rsid w:val="00686AC4"/>
    <w:rsid w:val="0069018D"/>
    <w:rsid w:val="006908E1"/>
    <w:rsid w:val="00690DEC"/>
    <w:rsid w:val="00691458"/>
    <w:rsid w:val="00692944"/>
    <w:rsid w:val="006930D3"/>
    <w:rsid w:val="00694B54"/>
    <w:rsid w:val="00695DF5"/>
    <w:rsid w:val="00696477"/>
    <w:rsid w:val="00696BCF"/>
    <w:rsid w:val="00697B8B"/>
    <w:rsid w:val="006A13CC"/>
    <w:rsid w:val="006A318D"/>
    <w:rsid w:val="006A4372"/>
    <w:rsid w:val="006A5CA3"/>
    <w:rsid w:val="006A64BA"/>
    <w:rsid w:val="006A6934"/>
    <w:rsid w:val="006B0A52"/>
    <w:rsid w:val="006B0CF5"/>
    <w:rsid w:val="006B101B"/>
    <w:rsid w:val="006B19B1"/>
    <w:rsid w:val="006B2E08"/>
    <w:rsid w:val="006B51EE"/>
    <w:rsid w:val="006B7A18"/>
    <w:rsid w:val="006C077A"/>
    <w:rsid w:val="006C1326"/>
    <w:rsid w:val="006C248F"/>
    <w:rsid w:val="006C2610"/>
    <w:rsid w:val="006C3755"/>
    <w:rsid w:val="006C5285"/>
    <w:rsid w:val="006C6861"/>
    <w:rsid w:val="006C70D7"/>
    <w:rsid w:val="006D0CDF"/>
    <w:rsid w:val="006D162D"/>
    <w:rsid w:val="006D377D"/>
    <w:rsid w:val="006D4F14"/>
    <w:rsid w:val="006D506C"/>
    <w:rsid w:val="006D53FA"/>
    <w:rsid w:val="006D585D"/>
    <w:rsid w:val="006E0F4A"/>
    <w:rsid w:val="006E192C"/>
    <w:rsid w:val="006E4A38"/>
    <w:rsid w:val="006E5C24"/>
    <w:rsid w:val="006E69A0"/>
    <w:rsid w:val="006E6FAC"/>
    <w:rsid w:val="006E7F31"/>
    <w:rsid w:val="006F1111"/>
    <w:rsid w:val="006F1FE3"/>
    <w:rsid w:val="006F4646"/>
    <w:rsid w:val="006F4F35"/>
    <w:rsid w:val="006F5043"/>
    <w:rsid w:val="006F63DD"/>
    <w:rsid w:val="006F73DE"/>
    <w:rsid w:val="007017B3"/>
    <w:rsid w:val="00703BF3"/>
    <w:rsid w:val="00703C9E"/>
    <w:rsid w:val="007042C5"/>
    <w:rsid w:val="00704B73"/>
    <w:rsid w:val="00704FE0"/>
    <w:rsid w:val="007109EF"/>
    <w:rsid w:val="00710AF7"/>
    <w:rsid w:val="00712457"/>
    <w:rsid w:val="0071446E"/>
    <w:rsid w:val="0071509D"/>
    <w:rsid w:val="00715980"/>
    <w:rsid w:val="00715DD1"/>
    <w:rsid w:val="0071680F"/>
    <w:rsid w:val="00717C19"/>
    <w:rsid w:val="007205F4"/>
    <w:rsid w:val="00722B35"/>
    <w:rsid w:val="00724424"/>
    <w:rsid w:val="00733370"/>
    <w:rsid w:val="00735CEA"/>
    <w:rsid w:val="00736586"/>
    <w:rsid w:val="007366D3"/>
    <w:rsid w:val="007368C3"/>
    <w:rsid w:val="00740BC9"/>
    <w:rsid w:val="00740CD4"/>
    <w:rsid w:val="00740FDA"/>
    <w:rsid w:val="0074183E"/>
    <w:rsid w:val="007420AC"/>
    <w:rsid w:val="007431DD"/>
    <w:rsid w:val="00743EF6"/>
    <w:rsid w:val="00745ACC"/>
    <w:rsid w:val="00745B16"/>
    <w:rsid w:val="007474C5"/>
    <w:rsid w:val="0074786B"/>
    <w:rsid w:val="0075249C"/>
    <w:rsid w:val="007525A7"/>
    <w:rsid w:val="007527E4"/>
    <w:rsid w:val="00753AF2"/>
    <w:rsid w:val="007558FC"/>
    <w:rsid w:val="007568C1"/>
    <w:rsid w:val="00756EEC"/>
    <w:rsid w:val="007625F6"/>
    <w:rsid w:val="00763A4C"/>
    <w:rsid w:val="007643C8"/>
    <w:rsid w:val="007650E3"/>
    <w:rsid w:val="00765885"/>
    <w:rsid w:val="00770704"/>
    <w:rsid w:val="00771463"/>
    <w:rsid w:val="00771692"/>
    <w:rsid w:val="007717A1"/>
    <w:rsid w:val="00772B62"/>
    <w:rsid w:val="007734C4"/>
    <w:rsid w:val="00774EC4"/>
    <w:rsid w:val="007754D3"/>
    <w:rsid w:val="00776B56"/>
    <w:rsid w:val="00776BD8"/>
    <w:rsid w:val="00777D07"/>
    <w:rsid w:val="00777EBB"/>
    <w:rsid w:val="007821B9"/>
    <w:rsid w:val="00782FEA"/>
    <w:rsid w:val="0078307C"/>
    <w:rsid w:val="007835D4"/>
    <w:rsid w:val="00784757"/>
    <w:rsid w:val="0078544E"/>
    <w:rsid w:val="007855DD"/>
    <w:rsid w:val="00786B26"/>
    <w:rsid w:val="00791BF2"/>
    <w:rsid w:val="0079237E"/>
    <w:rsid w:val="00792A16"/>
    <w:rsid w:val="0079481A"/>
    <w:rsid w:val="007963AF"/>
    <w:rsid w:val="00796B9A"/>
    <w:rsid w:val="00796D08"/>
    <w:rsid w:val="00796F50"/>
    <w:rsid w:val="007A0B29"/>
    <w:rsid w:val="007A0CD5"/>
    <w:rsid w:val="007A0FCC"/>
    <w:rsid w:val="007A3034"/>
    <w:rsid w:val="007A3519"/>
    <w:rsid w:val="007A3588"/>
    <w:rsid w:val="007A39E9"/>
    <w:rsid w:val="007A4161"/>
    <w:rsid w:val="007A47DB"/>
    <w:rsid w:val="007A503D"/>
    <w:rsid w:val="007A7C76"/>
    <w:rsid w:val="007B0221"/>
    <w:rsid w:val="007B2135"/>
    <w:rsid w:val="007B49A9"/>
    <w:rsid w:val="007B6103"/>
    <w:rsid w:val="007B7EE9"/>
    <w:rsid w:val="007C0CBC"/>
    <w:rsid w:val="007C2591"/>
    <w:rsid w:val="007C26FD"/>
    <w:rsid w:val="007C2702"/>
    <w:rsid w:val="007C2B20"/>
    <w:rsid w:val="007C366E"/>
    <w:rsid w:val="007C388F"/>
    <w:rsid w:val="007C3DAF"/>
    <w:rsid w:val="007C4D10"/>
    <w:rsid w:val="007C56BF"/>
    <w:rsid w:val="007C57D4"/>
    <w:rsid w:val="007C76EF"/>
    <w:rsid w:val="007C7877"/>
    <w:rsid w:val="007D51F7"/>
    <w:rsid w:val="007D6DB3"/>
    <w:rsid w:val="007E0BA0"/>
    <w:rsid w:val="007E335F"/>
    <w:rsid w:val="007E34A8"/>
    <w:rsid w:val="007E49E6"/>
    <w:rsid w:val="007E5CA0"/>
    <w:rsid w:val="007E7277"/>
    <w:rsid w:val="007F1A8F"/>
    <w:rsid w:val="007F2875"/>
    <w:rsid w:val="007F2EA4"/>
    <w:rsid w:val="007F3345"/>
    <w:rsid w:val="007F369E"/>
    <w:rsid w:val="007F3924"/>
    <w:rsid w:val="007F474B"/>
    <w:rsid w:val="007F68DA"/>
    <w:rsid w:val="007F6C6A"/>
    <w:rsid w:val="00800280"/>
    <w:rsid w:val="0080242D"/>
    <w:rsid w:val="00802501"/>
    <w:rsid w:val="00802E9E"/>
    <w:rsid w:val="0080313F"/>
    <w:rsid w:val="00803D77"/>
    <w:rsid w:val="0080482A"/>
    <w:rsid w:val="00805B34"/>
    <w:rsid w:val="00805D02"/>
    <w:rsid w:val="00806154"/>
    <w:rsid w:val="00807A9A"/>
    <w:rsid w:val="00810829"/>
    <w:rsid w:val="00812167"/>
    <w:rsid w:val="00812481"/>
    <w:rsid w:val="0081250A"/>
    <w:rsid w:val="00812FF5"/>
    <w:rsid w:val="00814A5F"/>
    <w:rsid w:val="00815C50"/>
    <w:rsid w:val="00816122"/>
    <w:rsid w:val="00820774"/>
    <w:rsid w:val="00822001"/>
    <w:rsid w:val="00823755"/>
    <w:rsid w:val="0082387E"/>
    <w:rsid w:val="00824D08"/>
    <w:rsid w:val="00825B6C"/>
    <w:rsid w:val="00827213"/>
    <w:rsid w:val="0083066A"/>
    <w:rsid w:val="00830FAC"/>
    <w:rsid w:val="00831FFA"/>
    <w:rsid w:val="008338F5"/>
    <w:rsid w:val="00833F70"/>
    <w:rsid w:val="00834208"/>
    <w:rsid w:val="00834E97"/>
    <w:rsid w:val="00835FD7"/>
    <w:rsid w:val="0084059D"/>
    <w:rsid w:val="00840DBB"/>
    <w:rsid w:val="008416E6"/>
    <w:rsid w:val="00841D37"/>
    <w:rsid w:val="008426EC"/>
    <w:rsid w:val="00842751"/>
    <w:rsid w:val="00842A69"/>
    <w:rsid w:val="00843991"/>
    <w:rsid w:val="008458C8"/>
    <w:rsid w:val="00847C69"/>
    <w:rsid w:val="00850A41"/>
    <w:rsid w:val="008523D1"/>
    <w:rsid w:val="00853D97"/>
    <w:rsid w:val="00854C02"/>
    <w:rsid w:val="00854E9F"/>
    <w:rsid w:val="00855138"/>
    <w:rsid w:val="00855F14"/>
    <w:rsid w:val="008564C8"/>
    <w:rsid w:val="008573B3"/>
    <w:rsid w:val="00857ED4"/>
    <w:rsid w:val="008622D2"/>
    <w:rsid w:val="0086443B"/>
    <w:rsid w:val="00866065"/>
    <w:rsid w:val="00866BB3"/>
    <w:rsid w:val="00867157"/>
    <w:rsid w:val="008671D1"/>
    <w:rsid w:val="00871B6B"/>
    <w:rsid w:val="00873543"/>
    <w:rsid w:val="0087355D"/>
    <w:rsid w:val="00875ABD"/>
    <w:rsid w:val="00876624"/>
    <w:rsid w:val="00877FD2"/>
    <w:rsid w:val="00882696"/>
    <w:rsid w:val="00882E45"/>
    <w:rsid w:val="00883FE7"/>
    <w:rsid w:val="00886DB1"/>
    <w:rsid w:val="00887689"/>
    <w:rsid w:val="0089158E"/>
    <w:rsid w:val="008917E6"/>
    <w:rsid w:val="00892DFD"/>
    <w:rsid w:val="00893C17"/>
    <w:rsid w:val="008962FC"/>
    <w:rsid w:val="00896EC7"/>
    <w:rsid w:val="00896FE7"/>
    <w:rsid w:val="00897F94"/>
    <w:rsid w:val="00897FB8"/>
    <w:rsid w:val="008A47EC"/>
    <w:rsid w:val="008A4AC0"/>
    <w:rsid w:val="008A5861"/>
    <w:rsid w:val="008A7A76"/>
    <w:rsid w:val="008B0781"/>
    <w:rsid w:val="008B173C"/>
    <w:rsid w:val="008B2244"/>
    <w:rsid w:val="008B23C9"/>
    <w:rsid w:val="008B2B32"/>
    <w:rsid w:val="008B4C3F"/>
    <w:rsid w:val="008B5DED"/>
    <w:rsid w:val="008B610F"/>
    <w:rsid w:val="008B752D"/>
    <w:rsid w:val="008C083F"/>
    <w:rsid w:val="008C0A88"/>
    <w:rsid w:val="008C1EC9"/>
    <w:rsid w:val="008C34AF"/>
    <w:rsid w:val="008C498E"/>
    <w:rsid w:val="008C4A0F"/>
    <w:rsid w:val="008C55C8"/>
    <w:rsid w:val="008C648A"/>
    <w:rsid w:val="008D076E"/>
    <w:rsid w:val="008D15C8"/>
    <w:rsid w:val="008D2EB6"/>
    <w:rsid w:val="008D39B8"/>
    <w:rsid w:val="008D3E52"/>
    <w:rsid w:val="008D5741"/>
    <w:rsid w:val="008D78EE"/>
    <w:rsid w:val="008E1DDA"/>
    <w:rsid w:val="008E1DE0"/>
    <w:rsid w:val="008E2736"/>
    <w:rsid w:val="008E27F5"/>
    <w:rsid w:val="008E384E"/>
    <w:rsid w:val="008E4DC3"/>
    <w:rsid w:val="008E56A7"/>
    <w:rsid w:val="008E5CA1"/>
    <w:rsid w:val="008E61E3"/>
    <w:rsid w:val="008E7CA6"/>
    <w:rsid w:val="008F0130"/>
    <w:rsid w:val="008F0BB6"/>
    <w:rsid w:val="008F161C"/>
    <w:rsid w:val="008F62DB"/>
    <w:rsid w:val="008F67AC"/>
    <w:rsid w:val="00900833"/>
    <w:rsid w:val="00900E2F"/>
    <w:rsid w:val="00900F0F"/>
    <w:rsid w:val="009016E4"/>
    <w:rsid w:val="00903D66"/>
    <w:rsid w:val="00907FE9"/>
    <w:rsid w:val="00910B2B"/>
    <w:rsid w:val="00910F4F"/>
    <w:rsid w:val="00910FB6"/>
    <w:rsid w:val="009145C5"/>
    <w:rsid w:val="00916951"/>
    <w:rsid w:val="00916F78"/>
    <w:rsid w:val="009203C7"/>
    <w:rsid w:val="00920C28"/>
    <w:rsid w:val="00924A1B"/>
    <w:rsid w:val="0092500E"/>
    <w:rsid w:val="00926268"/>
    <w:rsid w:val="00926458"/>
    <w:rsid w:val="00927ED1"/>
    <w:rsid w:val="00930BD0"/>
    <w:rsid w:val="00931A25"/>
    <w:rsid w:val="00931F8A"/>
    <w:rsid w:val="00932A05"/>
    <w:rsid w:val="0093551D"/>
    <w:rsid w:val="009360AA"/>
    <w:rsid w:val="0093674C"/>
    <w:rsid w:val="009375B4"/>
    <w:rsid w:val="009378B0"/>
    <w:rsid w:val="00940AC0"/>
    <w:rsid w:val="00940FA4"/>
    <w:rsid w:val="0094100D"/>
    <w:rsid w:val="00941F0B"/>
    <w:rsid w:val="009421FE"/>
    <w:rsid w:val="009429C5"/>
    <w:rsid w:val="0094351F"/>
    <w:rsid w:val="0094691E"/>
    <w:rsid w:val="009500A3"/>
    <w:rsid w:val="009505BF"/>
    <w:rsid w:val="00951179"/>
    <w:rsid w:val="00955C2F"/>
    <w:rsid w:val="00955C95"/>
    <w:rsid w:val="00955DF0"/>
    <w:rsid w:val="00961B25"/>
    <w:rsid w:val="00962011"/>
    <w:rsid w:val="009634D0"/>
    <w:rsid w:val="00963CBC"/>
    <w:rsid w:val="0096439F"/>
    <w:rsid w:val="00971420"/>
    <w:rsid w:val="00973917"/>
    <w:rsid w:val="009745F0"/>
    <w:rsid w:val="00975318"/>
    <w:rsid w:val="00976473"/>
    <w:rsid w:val="00977E07"/>
    <w:rsid w:val="0098248D"/>
    <w:rsid w:val="009842C0"/>
    <w:rsid w:val="0098521C"/>
    <w:rsid w:val="00990C41"/>
    <w:rsid w:val="00990F16"/>
    <w:rsid w:val="00995130"/>
    <w:rsid w:val="00996699"/>
    <w:rsid w:val="00996AD7"/>
    <w:rsid w:val="009970EA"/>
    <w:rsid w:val="009A4484"/>
    <w:rsid w:val="009A618A"/>
    <w:rsid w:val="009A650B"/>
    <w:rsid w:val="009A74D8"/>
    <w:rsid w:val="009A7B28"/>
    <w:rsid w:val="009A7F78"/>
    <w:rsid w:val="009B0128"/>
    <w:rsid w:val="009B08AF"/>
    <w:rsid w:val="009B0C1B"/>
    <w:rsid w:val="009B2BC0"/>
    <w:rsid w:val="009B2D52"/>
    <w:rsid w:val="009B4DD9"/>
    <w:rsid w:val="009B5A23"/>
    <w:rsid w:val="009B6F90"/>
    <w:rsid w:val="009B7741"/>
    <w:rsid w:val="009B7843"/>
    <w:rsid w:val="009C0683"/>
    <w:rsid w:val="009C0708"/>
    <w:rsid w:val="009C0B61"/>
    <w:rsid w:val="009C454F"/>
    <w:rsid w:val="009C6741"/>
    <w:rsid w:val="009C7747"/>
    <w:rsid w:val="009C787B"/>
    <w:rsid w:val="009C79BF"/>
    <w:rsid w:val="009D37B1"/>
    <w:rsid w:val="009D40E3"/>
    <w:rsid w:val="009D4198"/>
    <w:rsid w:val="009D447C"/>
    <w:rsid w:val="009D7D6D"/>
    <w:rsid w:val="009E1327"/>
    <w:rsid w:val="009E15AE"/>
    <w:rsid w:val="009E36A0"/>
    <w:rsid w:val="009E403B"/>
    <w:rsid w:val="009E4388"/>
    <w:rsid w:val="009E5B81"/>
    <w:rsid w:val="009E602B"/>
    <w:rsid w:val="009E73BC"/>
    <w:rsid w:val="009F0990"/>
    <w:rsid w:val="009F0E44"/>
    <w:rsid w:val="009F1079"/>
    <w:rsid w:val="009F18E9"/>
    <w:rsid w:val="009F19B2"/>
    <w:rsid w:val="009F2FB0"/>
    <w:rsid w:val="009F308D"/>
    <w:rsid w:val="009F340D"/>
    <w:rsid w:val="009F4724"/>
    <w:rsid w:val="009F4C5A"/>
    <w:rsid w:val="00A007ED"/>
    <w:rsid w:val="00A0154E"/>
    <w:rsid w:val="00A06756"/>
    <w:rsid w:val="00A067D9"/>
    <w:rsid w:val="00A06E2D"/>
    <w:rsid w:val="00A10025"/>
    <w:rsid w:val="00A10193"/>
    <w:rsid w:val="00A113E8"/>
    <w:rsid w:val="00A1253B"/>
    <w:rsid w:val="00A1425B"/>
    <w:rsid w:val="00A15442"/>
    <w:rsid w:val="00A1594D"/>
    <w:rsid w:val="00A20D4D"/>
    <w:rsid w:val="00A226B8"/>
    <w:rsid w:val="00A23B6D"/>
    <w:rsid w:val="00A23C31"/>
    <w:rsid w:val="00A2584E"/>
    <w:rsid w:val="00A26AE3"/>
    <w:rsid w:val="00A26BD8"/>
    <w:rsid w:val="00A27ED3"/>
    <w:rsid w:val="00A32FA6"/>
    <w:rsid w:val="00A338BF"/>
    <w:rsid w:val="00A33DCB"/>
    <w:rsid w:val="00A348DC"/>
    <w:rsid w:val="00A356E1"/>
    <w:rsid w:val="00A40A9F"/>
    <w:rsid w:val="00A41A85"/>
    <w:rsid w:val="00A42F12"/>
    <w:rsid w:val="00A434A4"/>
    <w:rsid w:val="00A437BB"/>
    <w:rsid w:val="00A43A31"/>
    <w:rsid w:val="00A43DA3"/>
    <w:rsid w:val="00A44134"/>
    <w:rsid w:val="00A44912"/>
    <w:rsid w:val="00A44A24"/>
    <w:rsid w:val="00A458D4"/>
    <w:rsid w:val="00A47D44"/>
    <w:rsid w:val="00A47DFC"/>
    <w:rsid w:val="00A50E06"/>
    <w:rsid w:val="00A53A50"/>
    <w:rsid w:val="00A54AC0"/>
    <w:rsid w:val="00A56C3E"/>
    <w:rsid w:val="00A56D3C"/>
    <w:rsid w:val="00A60B53"/>
    <w:rsid w:val="00A633EF"/>
    <w:rsid w:val="00A63753"/>
    <w:rsid w:val="00A641B3"/>
    <w:rsid w:val="00A646D1"/>
    <w:rsid w:val="00A65EC0"/>
    <w:rsid w:val="00A6671E"/>
    <w:rsid w:val="00A71AEF"/>
    <w:rsid w:val="00A74180"/>
    <w:rsid w:val="00A74AEE"/>
    <w:rsid w:val="00A763D1"/>
    <w:rsid w:val="00A765FB"/>
    <w:rsid w:val="00A77EF6"/>
    <w:rsid w:val="00A8087B"/>
    <w:rsid w:val="00A80C01"/>
    <w:rsid w:val="00A8123D"/>
    <w:rsid w:val="00A818D6"/>
    <w:rsid w:val="00A82EE5"/>
    <w:rsid w:val="00A82EFF"/>
    <w:rsid w:val="00A83345"/>
    <w:rsid w:val="00A83590"/>
    <w:rsid w:val="00A83F46"/>
    <w:rsid w:val="00A84ED5"/>
    <w:rsid w:val="00A857C2"/>
    <w:rsid w:val="00A87A57"/>
    <w:rsid w:val="00A9089F"/>
    <w:rsid w:val="00A92AF6"/>
    <w:rsid w:val="00A9417C"/>
    <w:rsid w:val="00A9489D"/>
    <w:rsid w:val="00A94DAC"/>
    <w:rsid w:val="00A96C5C"/>
    <w:rsid w:val="00AA0CD5"/>
    <w:rsid w:val="00AA12E9"/>
    <w:rsid w:val="00AA4E64"/>
    <w:rsid w:val="00AA549E"/>
    <w:rsid w:val="00AA5544"/>
    <w:rsid w:val="00AA5707"/>
    <w:rsid w:val="00AA641E"/>
    <w:rsid w:val="00AA6656"/>
    <w:rsid w:val="00AA6C71"/>
    <w:rsid w:val="00AB07B0"/>
    <w:rsid w:val="00AB0D7A"/>
    <w:rsid w:val="00AB1E2A"/>
    <w:rsid w:val="00AB3FBA"/>
    <w:rsid w:val="00AB45C8"/>
    <w:rsid w:val="00AB6941"/>
    <w:rsid w:val="00AC06C4"/>
    <w:rsid w:val="00AC0DF4"/>
    <w:rsid w:val="00AC2E6E"/>
    <w:rsid w:val="00AC5438"/>
    <w:rsid w:val="00AC7098"/>
    <w:rsid w:val="00AC7286"/>
    <w:rsid w:val="00AD0AC3"/>
    <w:rsid w:val="00AD0BFA"/>
    <w:rsid w:val="00AD27C5"/>
    <w:rsid w:val="00AD2ED1"/>
    <w:rsid w:val="00AD397B"/>
    <w:rsid w:val="00AD3DC9"/>
    <w:rsid w:val="00AD5EB3"/>
    <w:rsid w:val="00AD6EB5"/>
    <w:rsid w:val="00AD7050"/>
    <w:rsid w:val="00AD740C"/>
    <w:rsid w:val="00AD7617"/>
    <w:rsid w:val="00AE1662"/>
    <w:rsid w:val="00AE4ADF"/>
    <w:rsid w:val="00AE4E02"/>
    <w:rsid w:val="00AE61A2"/>
    <w:rsid w:val="00AE69FF"/>
    <w:rsid w:val="00AE6ABF"/>
    <w:rsid w:val="00AE7E87"/>
    <w:rsid w:val="00AF038A"/>
    <w:rsid w:val="00AF1758"/>
    <w:rsid w:val="00AF3213"/>
    <w:rsid w:val="00AF379B"/>
    <w:rsid w:val="00AF538C"/>
    <w:rsid w:val="00B00F8C"/>
    <w:rsid w:val="00B01F82"/>
    <w:rsid w:val="00B022A9"/>
    <w:rsid w:val="00B02662"/>
    <w:rsid w:val="00B0325F"/>
    <w:rsid w:val="00B0741E"/>
    <w:rsid w:val="00B07645"/>
    <w:rsid w:val="00B07C2C"/>
    <w:rsid w:val="00B10FC6"/>
    <w:rsid w:val="00B125C7"/>
    <w:rsid w:val="00B1281C"/>
    <w:rsid w:val="00B134E6"/>
    <w:rsid w:val="00B13530"/>
    <w:rsid w:val="00B13619"/>
    <w:rsid w:val="00B14234"/>
    <w:rsid w:val="00B14435"/>
    <w:rsid w:val="00B1478D"/>
    <w:rsid w:val="00B148C2"/>
    <w:rsid w:val="00B1620A"/>
    <w:rsid w:val="00B206C3"/>
    <w:rsid w:val="00B26519"/>
    <w:rsid w:val="00B27BCE"/>
    <w:rsid w:val="00B33EA9"/>
    <w:rsid w:val="00B352C0"/>
    <w:rsid w:val="00B36296"/>
    <w:rsid w:val="00B36399"/>
    <w:rsid w:val="00B363BF"/>
    <w:rsid w:val="00B36536"/>
    <w:rsid w:val="00B3697A"/>
    <w:rsid w:val="00B379F3"/>
    <w:rsid w:val="00B40191"/>
    <w:rsid w:val="00B40751"/>
    <w:rsid w:val="00B4348A"/>
    <w:rsid w:val="00B4659E"/>
    <w:rsid w:val="00B46DD8"/>
    <w:rsid w:val="00B47E91"/>
    <w:rsid w:val="00B50376"/>
    <w:rsid w:val="00B50FA3"/>
    <w:rsid w:val="00B51508"/>
    <w:rsid w:val="00B515CC"/>
    <w:rsid w:val="00B51DC1"/>
    <w:rsid w:val="00B56024"/>
    <w:rsid w:val="00B56276"/>
    <w:rsid w:val="00B5711E"/>
    <w:rsid w:val="00B57703"/>
    <w:rsid w:val="00B60A34"/>
    <w:rsid w:val="00B61804"/>
    <w:rsid w:val="00B61BFE"/>
    <w:rsid w:val="00B635BD"/>
    <w:rsid w:val="00B6498D"/>
    <w:rsid w:val="00B64FFA"/>
    <w:rsid w:val="00B65551"/>
    <w:rsid w:val="00B666E9"/>
    <w:rsid w:val="00B750ED"/>
    <w:rsid w:val="00B77E04"/>
    <w:rsid w:val="00B80D64"/>
    <w:rsid w:val="00B8251E"/>
    <w:rsid w:val="00B83159"/>
    <w:rsid w:val="00B83E0C"/>
    <w:rsid w:val="00B842E1"/>
    <w:rsid w:val="00B866D4"/>
    <w:rsid w:val="00B93738"/>
    <w:rsid w:val="00B93B14"/>
    <w:rsid w:val="00B93CC1"/>
    <w:rsid w:val="00B9695F"/>
    <w:rsid w:val="00B9769F"/>
    <w:rsid w:val="00BA2E3A"/>
    <w:rsid w:val="00BA4C85"/>
    <w:rsid w:val="00BA5981"/>
    <w:rsid w:val="00BA6670"/>
    <w:rsid w:val="00BA707C"/>
    <w:rsid w:val="00BA76E9"/>
    <w:rsid w:val="00BA7B1B"/>
    <w:rsid w:val="00BB0EF5"/>
    <w:rsid w:val="00BB3304"/>
    <w:rsid w:val="00BB444B"/>
    <w:rsid w:val="00BB5AB1"/>
    <w:rsid w:val="00BB71B4"/>
    <w:rsid w:val="00BB76C1"/>
    <w:rsid w:val="00BB7FF8"/>
    <w:rsid w:val="00BC1E0B"/>
    <w:rsid w:val="00BC2418"/>
    <w:rsid w:val="00BC28CB"/>
    <w:rsid w:val="00BC4137"/>
    <w:rsid w:val="00BC4697"/>
    <w:rsid w:val="00BC4C6A"/>
    <w:rsid w:val="00BD0C3C"/>
    <w:rsid w:val="00BD2956"/>
    <w:rsid w:val="00BD62D2"/>
    <w:rsid w:val="00BE0555"/>
    <w:rsid w:val="00BE0644"/>
    <w:rsid w:val="00BE236C"/>
    <w:rsid w:val="00BE2A38"/>
    <w:rsid w:val="00BE3485"/>
    <w:rsid w:val="00BE3752"/>
    <w:rsid w:val="00BE5784"/>
    <w:rsid w:val="00BE63D5"/>
    <w:rsid w:val="00BE698E"/>
    <w:rsid w:val="00BE6A58"/>
    <w:rsid w:val="00BE7ADD"/>
    <w:rsid w:val="00BF0D12"/>
    <w:rsid w:val="00BF199A"/>
    <w:rsid w:val="00BF243E"/>
    <w:rsid w:val="00BF2D5C"/>
    <w:rsid w:val="00BF2E37"/>
    <w:rsid w:val="00BF3142"/>
    <w:rsid w:val="00BF38D2"/>
    <w:rsid w:val="00BF3A9C"/>
    <w:rsid w:val="00BF3BE1"/>
    <w:rsid w:val="00BF3DB4"/>
    <w:rsid w:val="00BF4A1F"/>
    <w:rsid w:val="00BF6E6A"/>
    <w:rsid w:val="00BF7568"/>
    <w:rsid w:val="00BF799B"/>
    <w:rsid w:val="00BF7A06"/>
    <w:rsid w:val="00BF7D40"/>
    <w:rsid w:val="00BF7DFF"/>
    <w:rsid w:val="00C00B08"/>
    <w:rsid w:val="00C01313"/>
    <w:rsid w:val="00C01621"/>
    <w:rsid w:val="00C04C62"/>
    <w:rsid w:val="00C057FE"/>
    <w:rsid w:val="00C05B95"/>
    <w:rsid w:val="00C05FB4"/>
    <w:rsid w:val="00C061FF"/>
    <w:rsid w:val="00C066B9"/>
    <w:rsid w:val="00C06DB4"/>
    <w:rsid w:val="00C06F03"/>
    <w:rsid w:val="00C1072A"/>
    <w:rsid w:val="00C12E04"/>
    <w:rsid w:val="00C13618"/>
    <w:rsid w:val="00C13E9D"/>
    <w:rsid w:val="00C1442E"/>
    <w:rsid w:val="00C152A7"/>
    <w:rsid w:val="00C17108"/>
    <w:rsid w:val="00C22106"/>
    <w:rsid w:val="00C22598"/>
    <w:rsid w:val="00C22BEC"/>
    <w:rsid w:val="00C2349A"/>
    <w:rsid w:val="00C23559"/>
    <w:rsid w:val="00C2377B"/>
    <w:rsid w:val="00C23837"/>
    <w:rsid w:val="00C23F25"/>
    <w:rsid w:val="00C23FCA"/>
    <w:rsid w:val="00C254F9"/>
    <w:rsid w:val="00C25A9B"/>
    <w:rsid w:val="00C2678F"/>
    <w:rsid w:val="00C3006A"/>
    <w:rsid w:val="00C30131"/>
    <w:rsid w:val="00C32C60"/>
    <w:rsid w:val="00C33F66"/>
    <w:rsid w:val="00C342EB"/>
    <w:rsid w:val="00C350C2"/>
    <w:rsid w:val="00C362AB"/>
    <w:rsid w:val="00C36BC0"/>
    <w:rsid w:val="00C36E43"/>
    <w:rsid w:val="00C373BF"/>
    <w:rsid w:val="00C4030C"/>
    <w:rsid w:val="00C4059A"/>
    <w:rsid w:val="00C40617"/>
    <w:rsid w:val="00C44BF1"/>
    <w:rsid w:val="00C45529"/>
    <w:rsid w:val="00C468D1"/>
    <w:rsid w:val="00C47162"/>
    <w:rsid w:val="00C47944"/>
    <w:rsid w:val="00C521FE"/>
    <w:rsid w:val="00C531F8"/>
    <w:rsid w:val="00C53C74"/>
    <w:rsid w:val="00C562BE"/>
    <w:rsid w:val="00C56572"/>
    <w:rsid w:val="00C56CC1"/>
    <w:rsid w:val="00C573D4"/>
    <w:rsid w:val="00C6008B"/>
    <w:rsid w:val="00C602EE"/>
    <w:rsid w:val="00C61B8A"/>
    <w:rsid w:val="00C62D17"/>
    <w:rsid w:val="00C64ADA"/>
    <w:rsid w:val="00C6537B"/>
    <w:rsid w:val="00C66D86"/>
    <w:rsid w:val="00C71333"/>
    <w:rsid w:val="00C72CAD"/>
    <w:rsid w:val="00C72E6D"/>
    <w:rsid w:val="00C741AF"/>
    <w:rsid w:val="00C7544E"/>
    <w:rsid w:val="00C759E4"/>
    <w:rsid w:val="00C75DBC"/>
    <w:rsid w:val="00C75EAB"/>
    <w:rsid w:val="00C760DB"/>
    <w:rsid w:val="00C76774"/>
    <w:rsid w:val="00C841E0"/>
    <w:rsid w:val="00C852A3"/>
    <w:rsid w:val="00C8539E"/>
    <w:rsid w:val="00C863D9"/>
    <w:rsid w:val="00C9062B"/>
    <w:rsid w:val="00C906DC"/>
    <w:rsid w:val="00C933D0"/>
    <w:rsid w:val="00C93610"/>
    <w:rsid w:val="00C94168"/>
    <w:rsid w:val="00C948C2"/>
    <w:rsid w:val="00C956D9"/>
    <w:rsid w:val="00C97408"/>
    <w:rsid w:val="00C979B4"/>
    <w:rsid w:val="00C97CEB"/>
    <w:rsid w:val="00CA3CBB"/>
    <w:rsid w:val="00CA4FBF"/>
    <w:rsid w:val="00CA513F"/>
    <w:rsid w:val="00CA5A5B"/>
    <w:rsid w:val="00CA5C57"/>
    <w:rsid w:val="00CA73FA"/>
    <w:rsid w:val="00CB002D"/>
    <w:rsid w:val="00CB1B73"/>
    <w:rsid w:val="00CB2BE7"/>
    <w:rsid w:val="00CB32CF"/>
    <w:rsid w:val="00CB4744"/>
    <w:rsid w:val="00CB49FF"/>
    <w:rsid w:val="00CB4B18"/>
    <w:rsid w:val="00CB5D1D"/>
    <w:rsid w:val="00CB66C3"/>
    <w:rsid w:val="00CB6A7D"/>
    <w:rsid w:val="00CB6C26"/>
    <w:rsid w:val="00CC0305"/>
    <w:rsid w:val="00CC0C86"/>
    <w:rsid w:val="00CC14BF"/>
    <w:rsid w:val="00CC3B6C"/>
    <w:rsid w:val="00CC500A"/>
    <w:rsid w:val="00CC5E62"/>
    <w:rsid w:val="00CC60E9"/>
    <w:rsid w:val="00CC72E6"/>
    <w:rsid w:val="00CC7899"/>
    <w:rsid w:val="00CC7F40"/>
    <w:rsid w:val="00CD0499"/>
    <w:rsid w:val="00CD1A00"/>
    <w:rsid w:val="00CD2FBF"/>
    <w:rsid w:val="00CD382A"/>
    <w:rsid w:val="00CD4DB0"/>
    <w:rsid w:val="00CD6E29"/>
    <w:rsid w:val="00CD70BC"/>
    <w:rsid w:val="00CE0DC2"/>
    <w:rsid w:val="00CE1C5C"/>
    <w:rsid w:val="00CE37A3"/>
    <w:rsid w:val="00CE3CAC"/>
    <w:rsid w:val="00CE4361"/>
    <w:rsid w:val="00CE46A6"/>
    <w:rsid w:val="00CE5706"/>
    <w:rsid w:val="00CE6FBD"/>
    <w:rsid w:val="00CE6FE5"/>
    <w:rsid w:val="00CE78DD"/>
    <w:rsid w:val="00CE7D41"/>
    <w:rsid w:val="00CF18DD"/>
    <w:rsid w:val="00CF3008"/>
    <w:rsid w:val="00CF35DD"/>
    <w:rsid w:val="00CF46F0"/>
    <w:rsid w:val="00CF5F7B"/>
    <w:rsid w:val="00CF6C4C"/>
    <w:rsid w:val="00CF708D"/>
    <w:rsid w:val="00CF7150"/>
    <w:rsid w:val="00D02440"/>
    <w:rsid w:val="00D0269F"/>
    <w:rsid w:val="00D026BF"/>
    <w:rsid w:val="00D03590"/>
    <w:rsid w:val="00D04388"/>
    <w:rsid w:val="00D056A6"/>
    <w:rsid w:val="00D07433"/>
    <w:rsid w:val="00D075DC"/>
    <w:rsid w:val="00D10B20"/>
    <w:rsid w:val="00D1124A"/>
    <w:rsid w:val="00D115BC"/>
    <w:rsid w:val="00D12C91"/>
    <w:rsid w:val="00D14B72"/>
    <w:rsid w:val="00D14BB6"/>
    <w:rsid w:val="00D160C5"/>
    <w:rsid w:val="00D177F9"/>
    <w:rsid w:val="00D219BE"/>
    <w:rsid w:val="00D22457"/>
    <w:rsid w:val="00D25175"/>
    <w:rsid w:val="00D26157"/>
    <w:rsid w:val="00D301DD"/>
    <w:rsid w:val="00D31666"/>
    <w:rsid w:val="00D31C97"/>
    <w:rsid w:val="00D33F41"/>
    <w:rsid w:val="00D37652"/>
    <w:rsid w:val="00D400E6"/>
    <w:rsid w:val="00D41B50"/>
    <w:rsid w:val="00D41FA4"/>
    <w:rsid w:val="00D43186"/>
    <w:rsid w:val="00D4348C"/>
    <w:rsid w:val="00D43518"/>
    <w:rsid w:val="00D45BEB"/>
    <w:rsid w:val="00D46123"/>
    <w:rsid w:val="00D47FA9"/>
    <w:rsid w:val="00D5036B"/>
    <w:rsid w:val="00D50806"/>
    <w:rsid w:val="00D50996"/>
    <w:rsid w:val="00D545D0"/>
    <w:rsid w:val="00D54909"/>
    <w:rsid w:val="00D5528F"/>
    <w:rsid w:val="00D5615C"/>
    <w:rsid w:val="00D57128"/>
    <w:rsid w:val="00D576C5"/>
    <w:rsid w:val="00D61568"/>
    <w:rsid w:val="00D6189B"/>
    <w:rsid w:val="00D64493"/>
    <w:rsid w:val="00D6710E"/>
    <w:rsid w:val="00D718AE"/>
    <w:rsid w:val="00D71CCE"/>
    <w:rsid w:val="00D71E66"/>
    <w:rsid w:val="00D720A1"/>
    <w:rsid w:val="00D74F58"/>
    <w:rsid w:val="00D75BE1"/>
    <w:rsid w:val="00D77E5B"/>
    <w:rsid w:val="00D80305"/>
    <w:rsid w:val="00D80B09"/>
    <w:rsid w:val="00D81731"/>
    <w:rsid w:val="00D817A6"/>
    <w:rsid w:val="00D8246C"/>
    <w:rsid w:val="00D8298B"/>
    <w:rsid w:val="00D82E0D"/>
    <w:rsid w:val="00D83821"/>
    <w:rsid w:val="00D85AB1"/>
    <w:rsid w:val="00D85DEE"/>
    <w:rsid w:val="00D85DFD"/>
    <w:rsid w:val="00D86426"/>
    <w:rsid w:val="00D86864"/>
    <w:rsid w:val="00D87A13"/>
    <w:rsid w:val="00D9268E"/>
    <w:rsid w:val="00D93A75"/>
    <w:rsid w:val="00D941BE"/>
    <w:rsid w:val="00D946EE"/>
    <w:rsid w:val="00D94AA0"/>
    <w:rsid w:val="00D95A13"/>
    <w:rsid w:val="00D95E3D"/>
    <w:rsid w:val="00D967B1"/>
    <w:rsid w:val="00D97666"/>
    <w:rsid w:val="00D976BD"/>
    <w:rsid w:val="00D97E6A"/>
    <w:rsid w:val="00DA0288"/>
    <w:rsid w:val="00DA0305"/>
    <w:rsid w:val="00DA04AB"/>
    <w:rsid w:val="00DA0775"/>
    <w:rsid w:val="00DA274A"/>
    <w:rsid w:val="00DA34B4"/>
    <w:rsid w:val="00DA35A8"/>
    <w:rsid w:val="00DA414A"/>
    <w:rsid w:val="00DA45C0"/>
    <w:rsid w:val="00DA5DF5"/>
    <w:rsid w:val="00DA5EB2"/>
    <w:rsid w:val="00DA64CB"/>
    <w:rsid w:val="00DB09EC"/>
    <w:rsid w:val="00DB1052"/>
    <w:rsid w:val="00DB2A88"/>
    <w:rsid w:val="00DB2D4E"/>
    <w:rsid w:val="00DB38C0"/>
    <w:rsid w:val="00DB62BB"/>
    <w:rsid w:val="00DB7364"/>
    <w:rsid w:val="00DC0686"/>
    <w:rsid w:val="00DC0B4A"/>
    <w:rsid w:val="00DC0BFB"/>
    <w:rsid w:val="00DC17CD"/>
    <w:rsid w:val="00DC1AFE"/>
    <w:rsid w:val="00DC201B"/>
    <w:rsid w:val="00DC210B"/>
    <w:rsid w:val="00DC3956"/>
    <w:rsid w:val="00DC42FF"/>
    <w:rsid w:val="00DC484B"/>
    <w:rsid w:val="00DC6F09"/>
    <w:rsid w:val="00DC71CA"/>
    <w:rsid w:val="00DD20DE"/>
    <w:rsid w:val="00DD4DE3"/>
    <w:rsid w:val="00DD5A90"/>
    <w:rsid w:val="00DE023A"/>
    <w:rsid w:val="00DE1292"/>
    <w:rsid w:val="00DE1772"/>
    <w:rsid w:val="00DE2446"/>
    <w:rsid w:val="00DE5E1E"/>
    <w:rsid w:val="00DE6DED"/>
    <w:rsid w:val="00DE6F9A"/>
    <w:rsid w:val="00DF1BD0"/>
    <w:rsid w:val="00DF1C86"/>
    <w:rsid w:val="00DF32BF"/>
    <w:rsid w:val="00DF3BAC"/>
    <w:rsid w:val="00DF4814"/>
    <w:rsid w:val="00DF5730"/>
    <w:rsid w:val="00DF6A30"/>
    <w:rsid w:val="00E000A7"/>
    <w:rsid w:val="00E01A06"/>
    <w:rsid w:val="00E03DE0"/>
    <w:rsid w:val="00E04511"/>
    <w:rsid w:val="00E05604"/>
    <w:rsid w:val="00E05EF2"/>
    <w:rsid w:val="00E06F95"/>
    <w:rsid w:val="00E074B8"/>
    <w:rsid w:val="00E07A79"/>
    <w:rsid w:val="00E1050E"/>
    <w:rsid w:val="00E11294"/>
    <w:rsid w:val="00E13739"/>
    <w:rsid w:val="00E137BC"/>
    <w:rsid w:val="00E1450F"/>
    <w:rsid w:val="00E14858"/>
    <w:rsid w:val="00E16F72"/>
    <w:rsid w:val="00E20A93"/>
    <w:rsid w:val="00E24657"/>
    <w:rsid w:val="00E25493"/>
    <w:rsid w:val="00E258BA"/>
    <w:rsid w:val="00E25D4F"/>
    <w:rsid w:val="00E25F9F"/>
    <w:rsid w:val="00E261D4"/>
    <w:rsid w:val="00E26483"/>
    <w:rsid w:val="00E270ED"/>
    <w:rsid w:val="00E2739C"/>
    <w:rsid w:val="00E317EF"/>
    <w:rsid w:val="00E333AA"/>
    <w:rsid w:val="00E33B7F"/>
    <w:rsid w:val="00E34346"/>
    <w:rsid w:val="00E34815"/>
    <w:rsid w:val="00E363A6"/>
    <w:rsid w:val="00E37971"/>
    <w:rsid w:val="00E407F3"/>
    <w:rsid w:val="00E40D0F"/>
    <w:rsid w:val="00E42729"/>
    <w:rsid w:val="00E45F1D"/>
    <w:rsid w:val="00E5144D"/>
    <w:rsid w:val="00E52569"/>
    <w:rsid w:val="00E53416"/>
    <w:rsid w:val="00E55F91"/>
    <w:rsid w:val="00E56D0B"/>
    <w:rsid w:val="00E57D5E"/>
    <w:rsid w:val="00E608B0"/>
    <w:rsid w:val="00E62F50"/>
    <w:rsid w:val="00E63F6E"/>
    <w:rsid w:val="00E6506F"/>
    <w:rsid w:val="00E66D44"/>
    <w:rsid w:val="00E67CEF"/>
    <w:rsid w:val="00E702DD"/>
    <w:rsid w:val="00E709F3"/>
    <w:rsid w:val="00E7270C"/>
    <w:rsid w:val="00E72CF7"/>
    <w:rsid w:val="00E73A6C"/>
    <w:rsid w:val="00E7450B"/>
    <w:rsid w:val="00E755B9"/>
    <w:rsid w:val="00E757EF"/>
    <w:rsid w:val="00E80A53"/>
    <w:rsid w:val="00E80C9A"/>
    <w:rsid w:val="00E81160"/>
    <w:rsid w:val="00E8121E"/>
    <w:rsid w:val="00E81D80"/>
    <w:rsid w:val="00E84399"/>
    <w:rsid w:val="00E84743"/>
    <w:rsid w:val="00E90D59"/>
    <w:rsid w:val="00E934B3"/>
    <w:rsid w:val="00E951A3"/>
    <w:rsid w:val="00E963E0"/>
    <w:rsid w:val="00E967F1"/>
    <w:rsid w:val="00E96EBD"/>
    <w:rsid w:val="00E973FB"/>
    <w:rsid w:val="00EA0996"/>
    <w:rsid w:val="00EA0DBA"/>
    <w:rsid w:val="00EA18B9"/>
    <w:rsid w:val="00EA2246"/>
    <w:rsid w:val="00EA3516"/>
    <w:rsid w:val="00EA4889"/>
    <w:rsid w:val="00EA4D98"/>
    <w:rsid w:val="00EA7B0D"/>
    <w:rsid w:val="00EB12EE"/>
    <w:rsid w:val="00EC1D83"/>
    <w:rsid w:val="00EC3309"/>
    <w:rsid w:val="00EC4043"/>
    <w:rsid w:val="00EC5D54"/>
    <w:rsid w:val="00ED00C6"/>
    <w:rsid w:val="00ED0631"/>
    <w:rsid w:val="00ED1985"/>
    <w:rsid w:val="00ED381A"/>
    <w:rsid w:val="00ED4F11"/>
    <w:rsid w:val="00ED5726"/>
    <w:rsid w:val="00ED7A13"/>
    <w:rsid w:val="00EE0968"/>
    <w:rsid w:val="00EE3BBF"/>
    <w:rsid w:val="00EE47EE"/>
    <w:rsid w:val="00EE66F1"/>
    <w:rsid w:val="00EF1040"/>
    <w:rsid w:val="00EF217A"/>
    <w:rsid w:val="00EF2D58"/>
    <w:rsid w:val="00EF5CD9"/>
    <w:rsid w:val="00EF62DF"/>
    <w:rsid w:val="00EF7AD2"/>
    <w:rsid w:val="00F018FE"/>
    <w:rsid w:val="00F02CDB"/>
    <w:rsid w:val="00F03670"/>
    <w:rsid w:val="00F04E24"/>
    <w:rsid w:val="00F04E2F"/>
    <w:rsid w:val="00F04ECB"/>
    <w:rsid w:val="00F102AB"/>
    <w:rsid w:val="00F10A91"/>
    <w:rsid w:val="00F12C04"/>
    <w:rsid w:val="00F12CDF"/>
    <w:rsid w:val="00F137EF"/>
    <w:rsid w:val="00F1582B"/>
    <w:rsid w:val="00F1699F"/>
    <w:rsid w:val="00F20B48"/>
    <w:rsid w:val="00F20E61"/>
    <w:rsid w:val="00F219D2"/>
    <w:rsid w:val="00F234D8"/>
    <w:rsid w:val="00F23EFB"/>
    <w:rsid w:val="00F25611"/>
    <w:rsid w:val="00F26FBC"/>
    <w:rsid w:val="00F30B4C"/>
    <w:rsid w:val="00F32889"/>
    <w:rsid w:val="00F35F2E"/>
    <w:rsid w:val="00F37280"/>
    <w:rsid w:val="00F3776F"/>
    <w:rsid w:val="00F37A81"/>
    <w:rsid w:val="00F40AD6"/>
    <w:rsid w:val="00F41103"/>
    <w:rsid w:val="00F42F9B"/>
    <w:rsid w:val="00F43E47"/>
    <w:rsid w:val="00F443F1"/>
    <w:rsid w:val="00F44F2E"/>
    <w:rsid w:val="00F45B5A"/>
    <w:rsid w:val="00F47E77"/>
    <w:rsid w:val="00F50743"/>
    <w:rsid w:val="00F5361B"/>
    <w:rsid w:val="00F537D0"/>
    <w:rsid w:val="00F55749"/>
    <w:rsid w:val="00F56601"/>
    <w:rsid w:val="00F6203A"/>
    <w:rsid w:val="00F62C1A"/>
    <w:rsid w:val="00F63898"/>
    <w:rsid w:val="00F63FC3"/>
    <w:rsid w:val="00F64EB7"/>
    <w:rsid w:val="00F65058"/>
    <w:rsid w:val="00F65CFA"/>
    <w:rsid w:val="00F66A36"/>
    <w:rsid w:val="00F707A6"/>
    <w:rsid w:val="00F70BBE"/>
    <w:rsid w:val="00F70DBA"/>
    <w:rsid w:val="00F70EB3"/>
    <w:rsid w:val="00F729AE"/>
    <w:rsid w:val="00F72C22"/>
    <w:rsid w:val="00F752EE"/>
    <w:rsid w:val="00F75336"/>
    <w:rsid w:val="00F75C9A"/>
    <w:rsid w:val="00F75DBB"/>
    <w:rsid w:val="00F76FDD"/>
    <w:rsid w:val="00F77EDC"/>
    <w:rsid w:val="00F80E3C"/>
    <w:rsid w:val="00F813B4"/>
    <w:rsid w:val="00F8508E"/>
    <w:rsid w:val="00F86E76"/>
    <w:rsid w:val="00F924BB"/>
    <w:rsid w:val="00F92CF5"/>
    <w:rsid w:val="00F933DD"/>
    <w:rsid w:val="00F94537"/>
    <w:rsid w:val="00F94B7E"/>
    <w:rsid w:val="00F95F57"/>
    <w:rsid w:val="00F9669D"/>
    <w:rsid w:val="00F96EE7"/>
    <w:rsid w:val="00FA11DE"/>
    <w:rsid w:val="00FA2961"/>
    <w:rsid w:val="00FA4784"/>
    <w:rsid w:val="00FA4F18"/>
    <w:rsid w:val="00FA75B2"/>
    <w:rsid w:val="00FA7754"/>
    <w:rsid w:val="00FB193E"/>
    <w:rsid w:val="00FB2109"/>
    <w:rsid w:val="00FB25EB"/>
    <w:rsid w:val="00FB26B5"/>
    <w:rsid w:val="00FB43F1"/>
    <w:rsid w:val="00FB5E8A"/>
    <w:rsid w:val="00FB72C3"/>
    <w:rsid w:val="00FB7F48"/>
    <w:rsid w:val="00FC1685"/>
    <w:rsid w:val="00FC24D9"/>
    <w:rsid w:val="00FC3AB1"/>
    <w:rsid w:val="00FC4D97"/>
    <w:rsid w:val="00FC771D"/>
    <w:rsid w:val="00FC7876"/>
    <w:rsid w:val="00FD1877"/>
    <w:rsid w:val="00FD213A"/>
    <w:rsid w:val="00FD2272"/>
    <w:rsid w:val="00FD7108"/>
    <w:rsid w:val="00FD779A"/>
    <w:rsid w:val="00FE0747"/>
    <w:rsid w:val="00FE68CF"/>
    <w:rsid w:val="00FE6AA1"/>
    <w:rsid w:val="00FE7679"/>
    <w:rsid w:val="00FF371C"/>
    <w:rsid w:val="00FF46F9"/>
    <w:rsid w:val="00FF4C00"/>
    <w:rsid w:val="00FF4EDB"/>
    <w:rsid w:val="00FF593F"/>
    <w:rsid w:val="00FF5DB1"/>
    <w:rsid w:val="01B25A69"/>
    <w:rsid w:val="0257976E"/>
    <w:rsid w:val="02682E94"/>
    <w:rsid w:val="02EAF21F"/>
    <w:rsid w:val="03917A5E"/>
    <w:rsid w:val="045046EE"/>
    <w:rsid w:val="046C13AD"/>
    <w:rsid w:val="04CCCE6E"/>
    <w:rsid w:val="051963E5"/>
    <w:rsid w:val="0534EF4D"/>
    <w:rsid w:val="055BAE5A"/>
    <w:rsid w:val="05ABE044"/>
    <w:rsid w:val="061E3AD3"/>
    <w:rsid w:val="06424A94"/>
    <w:rsid w:val="06545E66"/>
    <w:rsid w:val="0663F442"/>
    <w:rsid w:val="06A3C92D"/>
    <w:rsid w:val="06A44309"/>
    <w:rsid w:val="06D444A4"/>
    <w:rsid w:val="070027DC"/>
    <w:rsid w:val="07D2D813"/>
    <w:rsid w:val="07E429B1"/>
    <w:rsid w:val="07F5ABE5"/>
    <w:rsid w:val="0808E4FB"/>
    <w:rsid w:val="08313092"/>
    <w:rsid w:val="0854CAC2"/>
    <w:rsid w:val="0881B423"/>
    <w:rsid w:val="088AA474"/>
    <w:rsid w:val="08A08FF3"/>
    <w:rsid w:val="09508E66"/>
    <w:rsid w:val="09556FED"/>
    <w:rsid w:val="09C4FFB9"/>
    <w:rsid w:val="0A12E5D0"/>
    <w:rsid w:val="0A4A78AC"/>
    <w:rsid w:val="0A83F02A"/>
    <w:rsid w:val="0AE99C23"/>
    <w:rsid w:val="0AF2429E"/>
    <w:rsid w:val="0B21B77F"/>
    <w:rsid w:val="0B76546D"/>
    <w:rsid w:val="0BA99E79"/>
    <w:rsid w:val="0C031E87"/>
    <w:rsid w:val="0C0A067B"/>
    <w:rsid w:val="0CB86779"/>
    <w:rsid w:val="0CE6958A"/>
    <w:rsid w:val="0D17D285"/>
    <w:rsid w:val="0D33B4EC"/>
    <w:rsid w:val="0D4A25F1"/>
    <w:rsid w:val="0DD9AEA3"/>
    <w:rsid w:val="0E23BD4E"/>
    <w:rsid w:val="0E27FF19"/>
    <w:rsid w:val="0EEFC175"/>
    <w:rsid w:val="0F28D585"/>
    <w:rsid w:val="0FCDFCF5"/>
    <w:rsid w:val="0FE9325D"/>
    <w:rsid w:val="1033D4DB"/>
    <w:rsid w:val="104C7D82"/>
    <w:rsid w:val="10578F8F"/>
    <w:rsid w:val="107696B1"/>
    <w:rsid w:val="10815B38"/>
    <w:rsid w:val="109A3AB6"/>
    <w:rsid w:val="10D2248C"/>
    <w:rsid w:val="1169AB25"/>
    <w:rsid w:val="12C27D45"/>
    <w:rsid w:val="12F78E48"/>
    <w:rsid w:val="132CBA7D"/>
    <w:rsid w:val="1353F32B"/>
    <w:rsid w:val="13C2892F"/>
    <w:rsid w:val="13D46F15"/>
    <w:rsid w:val="13F0DAA7"/>
    <w:rsid w:val="14AFAE2A"/>
    <w:rsid w:val="14B69271"/>
    <w:rsid w:val="14BC97DB"/>
    <w:rsid w:val="151359D6"/>
    <w:rsid w:val="1529DCB7"/>
    <w:rsid w:val="159F501B"/>
    <w:rsid w:val="15A17FBB"/>
    <w:rsid w:val="15A411E9"/>
    <w:rsid w:val="15A9323D"/>
    <w:rsid w:val="15B1DACB"/>
    <w:rsid w:val="163CBBEC"/>
    <w:rsid w:val="17DD38C2"/>
    <w:rsid w:val="188C91FD"/>
    <w:rsid w:val="189D5AF7"/>
    <w:rsid w:val="18A09F48"/>
    <w:rsid w:val="190074B0"/>
    <w:rsid w:val="1935748A"/>
    <w:rsid w:val="194BA6FA"/>
    <w:rsid w:val="19ECEB70"/>
    <w:rsid w:val="1B1D2427"/>
    <w:rsid w:val="1BAF3B2D"/>
    <w:rsid w:val="1BB17FA2"/>
    <w:rsid w:val="1BC1511D"/>
    <w:rsid w:val="1BC51793"/>
    <w:rsid w:val="1C15B85E"/>
    <w:rsid w:val="1C2BEF80"/>
    <w:rsid w:val="1C986927"/>
    <w:rsid w:val="1CE35242"/>
    <w:rsid w:val="1D293C7F"/>
    <w:rsid w:val="1D5D1865"/>
    <w:rsid w:val="1DF10B5F"/>
    <w:rsid w:val="1E340C58"/>
    <w:rsid w:val="1EC9ADA1"/>
    <w:rsid w:val="1F2A81D1"/>
    <w:rsid w:val="1F3A7900"/>
    <w:rsid w:val="1F4E18FA"/>
    <w:rsid w:val="1FE1DFBB"/>
    <w:rsid w:val="208D8BFE"/>
    <w:rsid w:val="208E9CB9"/>
    <w:rsid w:val="20A304FC"/>
    <w:rsid w:val="20D5ACD3"/>
    <w:rsid w:val="21130963"/>
    <w:rsid w:val="212BFA04"/>
    <w:rsid w:val="219865BF"/>
    <w:rsid w:val="21B67D4D"/>
    <w:rsid w:val="21F3D727"/>
    <w:rsid w:val="2258291E"/>
    <w:rsid w:val="227BFBC0"/>
    <w:rsid w:val="227CD9EA"/>
    <w:rsid w:val="22B99726"/>
    <w:rsid w:val="23261E15"/>
    <w:rsid w:val="235CD22A"/>
    <w:rsid w:val="2394DEDC"/>
    <w:rsid w:val="23973710"/>
    <w:rsid w:val="2414CBF4"/>
    <w:rsid w:val="24940EB4"/>
    <w:rsid w:val="249EF0A4"/>
    <w:rsid w:val="24C317BF"/>
    <w:rsid w:val="2521D75F"/>
    <w:rsid w:val="252CC0D4"/>
    <w:rsid w:val="254F7CB1"/>
    <w:rsid w:val="25820493"/>
    <w:rsid w:val="25A3826B"/>
    <w:rsid w:val="26040FAB"/>
    <w:rsid w:val="265E17DB"/>
    <w:rsid w:val="26799A00"/>
    <w:rsid w:val="26927387"/>
    <w:rsid w:val="26BD85CE"/>
    <w:rsid w:val="26DA8242"/>
    <w:rsid w:val="26DB6DAB"/>
    <w:rsid w:val="2793C72E"/>
    <w:rsid w:val="27AC280A"/>
    <w:rsid w:val="27B82883"/>
    <w:rsid w:val="27E2D639"/>
    <w:rsid w:val="27E76796"/>
    <w:rsid w:val="27F60BC9"/>
    <w:rsid w:val="2812C61E"/>
    <w:rsid w:val="2837BEA0"/>
    <w:rsid w:val="288B1FF6"/>
    <w:rsid w:val="29193B3F"/>
    <w:rsid w:val="29BA24C1"/>
    <w:rsid w:val="29C3CBF3"/>
    <w:rsid w:val="29CA041F"/>
    <w:rsid w:val="29E56C2B"/>
    <w:rsid w:val="2A2DF868"/>
    <w:rsid w:val="2A4DCDC0"/>
    <w:rsid w:val="2A5420FE"/>
    <w:rsid w:val="2A79B545"/>
    <w:rsid w:val="2AA52518"/>
    <w:rsid w:val="2BE5C6F2"/>
    <w:rsid w:val="2BF83417"/>
    <w:rsid w:val="2C1AC416"/>
    <w:rsid w:val="2C55A7CB"/>
    <w:rsid w:val="2C68E53D"/>
    <w:rsid w:val="2C8B2521"/>
    <w:rsid w:val="2CB4A368"/>
    <w:rsid w:val="2CD4DFCA"/>
    <w:rsid w:val="2CD81792"/>
    <w:rsid w:val="2D20C527"/>
    <w:rsid w:val="2D27FEB7"/>
    <w:rsid w:val="2D4D9284"/>
    <w:rsid w:val="2DA00DFF"/>
    <w:rsid w:val="2DABAEA0"/>
    <w:rsid w:val="2DEC2CAC"/>
    <w:rsid w:val="2DFA2D87"/>
    <w:rsid w:val="2E2A7168"/>
    <w:rsid w:val="2E53C62C"/>
    <w:rsid w:val="2E67DE3E"/>
    <w:rsid w:val="2E78D5C5"/>
    <w:rsid w:val="2E994905"/>
    <w:rsid w:val="2EAEC284"/>
    <w:rsid w:val="2F3EC93E"/>
    <w:rsid w:val="2FA3F3DF"/>
    <w:rsid w:val="3034E36E"/>
    <w:rsid w:val="31053BAE"/>
    <w:rsid w:val="310CA90C"/>
    <w:rsid w:val="312ABB53"/>
    <w:rsid w:val="312C856E"/>
    <w:rsid w:val="3144319C"/>
    <w:rsid w:val="3176EBAC"/>
    <w:rsid w:val="317ACC68"/>
    <w:rsid w:val="31B9CE9B"/>
    <w:rsid w:val="323F031D"/>
    <w:rsid w:val="325B18CC"/>
    <w:rsid w:val="32AA704D"/>
    <w:rsid w:val="32CB75DC"/>
    <w:rsid w:val="32E1CD36"/>
    <w:rsid w:val="338C34FE"/>
    <w:rsid w:val="33D3E25C"/>
    <w:rsid w:val="340695C3"/>
    <w:rsid w:val="3418D892"/>
    <w:rsid w:val="3433E6F5"/>
    <w:rsid w:val="345C3AD8"/>
    <w:rsid w:val="3467151E"/>
    <w:rsid w:val="348DBBC4"/>
    <w:rsid w:val="349D6D32"/>
    <w:rsid w:val="34B92F98"/>
    <w:rsid w:val="34CBCB25"/>
    <w:rsid w:val="351EBB9D"/>
    <w:rsid w:val="35230FFF"/>
    <w:rsid w:val="353CD32D"/>
    <w:rsid w:val="35554C8B"/>
    <w:rsid w:val="357D23A7"/>
    <w:rsid w:val="35A38960"/>
    <w:rsid w:val="35EE09FC"/>
    <w:rsid w:val="36141737"/>
    <w:rsid w:val="3618D7B1"/>
    <w:rsid w:val="362E84C0"/>
    <w:rsid w:val="36C840AF"/>
    <w:rsid w:val="3712FB19"/>
    <w:rsid w:val="37563210"/>
    <w:rsid w:val="3774C5DC"/>
    <w:rsid w:val="38056700"/>
    <w:rsid w:val="387BD921"/>
    <w:rsid w:val="389FE391"/>
    <w:rsid w:val="38C51F37"/>
    <w:rsid w:val="38CA1AF6"/>
    <w:rsid w:val="38E65DAA"/>
    <w:rsid w:val="394B1957"/>
    <w:rsid w:val="3A4A64DE"/>
    <w:rsid w:val="3A6CE98F"/>
    <w:rsid w:val="3AEE961F"/>
    <w:rsid w:val="3B580855"/>
    <w:rsid w:val="3B6AD9C0"/>
    <w:rsid w:val="3B8DE85C"/>
    <w:rsid w:val="3BA422AA"/>
    <w:rsid w:val="3CB7FA88"/>
    <w:rsid w:val="3CEDA0FB"/>
    <w:rsid w:val="3DACCD23"/>
    <w:rsid w:val="3DEB3232"/>
    <w:rsid w:val="3E078A87"/>
    <w:rsid w:val="3E4C3B1B"/>
    <w:rsid w:val="3E6CC358"/>
    <w:rsid w:val="3EE4C096"/>
    <w:rsid w:val="3EFC5E78"/>
    <w:rsid w:val="3F387BC3"/>
    <w:rsid w:val="3FEBBB8E"/>
    <w:rsid w:val="402593AF"/>
    <w:rsid w:val="408C350E"/>
    <w:rsid w:val="40AC3C81"/>
    <w:rsid w:val="40BC5B37"/>
    <w:rsid w:val="417A82E8"/>
    <w:rsid w:val="41934192"/>
    <w:rsid w:val="41A0FB6F"/>
    <w:rsid w:val="41AD50F7"/>
    <w:rsid w:val="41DB65AC"/>
    <w:rsid w:val="41F301EB"/>
    <w:rsid w:val="42241456"/>
    <w:rsid w:val="42D9AA95"/>
    <w:rsid w:val="4361088E"/>
    <w:rsid w:val="436CDF0C"/>
    <w:rsid w:val="4402C1FF"/>
    <w:rsid w:val="4405E0C0"/>
    <w:rsid w:val="4458A6F9"/>
    <w:rsid w:val="44BE19AF"/>
    <w:rsid w:val="44C13888"/>
    <w:rsid w:val="4503B03A"/>
    <w:rsid w:val="45469A7F"/>
    <w:rsid w:val="4575ED2A"/>
    <w:rsid w:val="45A51EB2"/>
    <w:rsid w:val="45B9ABDE"/>
    <w:rsid w:val="45F18DD5"/>
    <w:rsid w:val="46605B3E"/>
    <w:rsid w:val="4808CF26"/>
    <w:rsid w:val="4819D066"/>
    <w:rsid w:val="4852E3CA"/>
    <w:rsid w:val="48709277"/>
    <w:rsid w:val="48E4F95B"/>
    <w:rsid w:val="48F1BAA3"/>
    <w:rsid w:val="48FC5813"/>
    <w:rsid w:val="497A01BB"/>
    <w:rsid w:val="49887126"/>
    <w:rsid w:val="49CDE8FE"/>
    <w:rsid w:val="49CE7333"/>
    <w:rsid w:val="4A04411D"/>
    <w:rsid w:val="4A35660F"/>
    <w:rsid w:val="4A840431"/>
    <w:rsid w:val="4AAD6B41"/>
    <w:rsid w:val="4AFAF283"/>
    <w:rsid w:val="4B0B34BB"/>
    <w:rsid w:val="4B1F3B5C"/>
    <w:rsid w:val="4B2A568D"/>
    <w:rsid w:val="4B3DDC64"/>
    <w:rsid w:val="4B959E1C"/>
    <w:rsid w:val="4BAB3518"/>
    <w:rsid w:val="4BAE7A27"/>
    <w:rsid w:val="4BE51DB7"/>
    <w:rsid w:val="4C2A7BEE"/>
    <w:rsid w:val="4C67A2F8"/>
    <w:rsid w:val="4D473BE9"/>
    <w:rsid w:val="4D4C2997"/>
    <w:rsid w:val="4D84E60A"/>
    <w:rsid w:val="4DCD3DDD"/>
    <w:rsid w:val="4DD69C74"/>
    <w:rsid w:val="4DFFCBCA"/>
    <w:rsid w:val="4E096C2B"/>
    <w:rsid w:val="4E3C0247"/>
    <w:rsid w:val="4EECF1C1"/>
    <w:rsid w:val="4F10FC94"/>
    <w:rsid w:val="4F7C80AD"/>
    <w:rsid w:val="4FC68BD1"/>
    <w:rsid w:val="5004B4EC"/>
    <w:rsid w:val="506E2BD5"/>
    <w:rsid w:val="50F5ECD0"/>
    <w:rsid w:val="5115D49C"/>
    <w:rsid w:val="5155AE6A"/>
    <w:rsid w:val="518AD846"/>
    <w:rsid w:val="51CF58EE"/>
    <w:rsid w:val="51D251A7"/>
    <w:rsid w:val="5252D075"/>
    <w:rsid w:val="52B49713"/>
    <w:rsid w:val="52EC2462"/>
    <w:rsid w:val="52F35AB5"/>
    <w:rsid w:val="52FC3CA5"/>
    <w:rsid w:val="52FC8B56"/>
    <w:rsid w:val="533DEBC5"/>
    <w:rsid w:val="536AD712"/>
    <w:rsid w:val="53A8CDF6"/>
    <w:rsid w:val="544D5B16"/>
    <w:rsid w:val="5465E971"/>
    <w:rsid w:val="549DDAB7"/>
    <w:rsid w:val="549EF30A"/>
    <w:rsid w:val="54C58950"/>
    <w:rsid w:val="54FE12F9"/>
    <w:rsid w:val="555D4D2B"/>
    <w:rsid w:val="558253E5"/>
    <w:rsid w:val="55EFE072"/>
    <w:rsid w:val="565D0390"/>
    <w:rsid w:val="56E17E6F"/>
    <w:rsid w:val="56F14578"/>
    <w:rsid w:val="57B7DF6A"/>
    <w:rsid w:val="57EF95E9"/>
    <w:rsid w:val="586C34BE"/>
    <w:rsid w:val="5918C65F"/>
    <w:rsid w:val="59A95B23"/>
    <w:rsid w:val="5A434E67"/>
    <w:rsid w:val="5AAB9540"/>
    <w:rsid w:val="5B3794BA"/>
    <w:rsid w:val="5B6047C3"/>
    <w:rsid w:val="5B60E071"/>
    <w:rsid w:val="5B7A3B59"/>
    <w:rsid w:val="5B7ED849"/>
    <w:rsid w:val="5B8138E6"/>
    <w:rsid w:val="5B8BE8CF"/>
    <w:rsid w:val="5B9E9830"/>
    <w:rsid w:val="5C4E1B7B"/>
    <w:rsid w:val="5CA287B5"/>
    <w:rsid w:val="5CA79B7E"/>
    <w:rsid w:val="5CAD3EB6"/>
    <w:rsid w:val="5CDA1848"/>
    <w:rsid w:val="5CECE885"/>
    <w:rsid w:val="5D3F8EA7"/>
    <w:rsid w:val="5D689578"/>
    <w:rsid w:val="5DDD1C0A"/>
    <w:rsid w:val="5E091085"/>
    <w:rsid w:val="5E112AF6"/>
    <w:rsid w:val="5E1A0E7D"/>
    <w:rsid w:val="5F3C52E7"/>
    <w:rsid w:val="5FC64E63"/>
    <w:rsid w:val="608FDD9D"/>
    <w:rsid w:val="609F0B41"/>
    <w:rsid w:val="60ABD23E"/>
    <w:rsid w:val="60B59FEE"/>
    <w:rsid w:val="60C2869C"/>
    <w:rsid w:val="60D3BD09"/>
    <w:rsid w:val="60FFB620"/>
    <w:rsid w:val="614E9E02"/>
    <w:rsid w:val="616C2986"/>
    <w:rsid w:val="6267322C"/>
    <w:rsid w:val="6294AC93"/>
    <w:rsid w:val="6376186A"/>
    <w:rsid w:val="639B7F48"/>
    <w:rsid w:val="63C84A2B"/>
    <w:rsid w:val="63FA62BB"/>
    <w:rsid w:val="646EFB44"/>
    <w:rsid w:val="6475470A"/>
    <w:rsid w:val="647FA5BD"/>
    <w:rsid w:val="64A0C217"/>
    <w:rsid w:val="65817CB1"/>
    <w:rsid w:val="65B160BA"/>
    <w:rsid w:val="65BABCBA"/>
    <w:rsid w:val="66839E13"/>
    <w:rsid w:val="66D00E8D"/>
    <w:rsid w:val="66E8CACD"/>
    <w:rsid w:val="6708A3BE"/>
    <w:rsid w:val="674D9E4F"/>
    <w:rsid w:val="675761C9"/>
    <w:rsid w:val="6795975F"/>
    <w:rsid w:val="67A0E135"/>
    <w:rsid w:val="67ACC383"/>
    <w:rsid w:val="67F30B6F"/>
    <w:rsid w:val="67F9039E"/>
    <w:rsid w:val="686A6830"/>
    <w:rsid w:val="692C8561"/>
    <w:rsid w:val="693AE0AC"/>
    <w:rsid w:val="69CA1593"/>
    <w:rsid w:val="6A331B09"/>
    <w:rsid w:val="6A41052F"/>
    <w:rsid w:val="6A48DF3C"/>
    <w:rsid w:val="6A765434"/>
    <w:rsid w:val="6A8E3FA4"/>
    <w:rsid w:val="6AABBCFB"/>
    <w:rsid w:val="6AD22FF3"/>
    <w:rsid w:val="6AF1024B"/>
    <w:rsid w:val="6B7608ED"/>
    <w:rsid w:val="6C07AE1B"/>
    <w:rsid w:val="6CABA84F"/>
    <w:rsid w:val="6CACA6B3"/>
    <w:rsid w:val="6CD946D8"/>
    <w:rsid w:val="6CF112F3"/>
    <w:rsid w:val="6D0DF6FC"/>
    <w:rsid w:val="6D395F95"/>
    <w:rsid w:val="6D883454"/>
    <w:rsid w:val="6E22F7A6"/>
    <w:rsid w:val="6E26BB06"/>
    <w:rsid w:val="6E542538"/>
    <w:rsid w:val="6E7A0F39"/>
    <w:rsid w:val="6E7D50ED"/>
    <w:rsid w:val="6E97FDE7"/>
    <w:rsid w:val="6F124A61"/>
    <w:rsid w:val="6F759076"/>
    <w:rsid w:val="6FC38491"/>
    <w:rsid w:val="6FD37AC6"/>
    <w:rsid w:val="701728E9"/>
    <w:rsid w:val="703C6526"/>
    <w:rsid w:val="7065B0B9"/>
    <w:rsid w:val="706A626C"/>
    <w:rsid w:val="707CE2B4"/>
    <w:rsid w:val="70C09FA8"/>
    <w:rsid w:val="70E7EAC9"/>
    <w:rsid w:val="7165B098"/>
    <w:rsid w:val="71B36D6F"/>
    <w:rsid w:val="723DE383"/>
    <w:rsid w:val="724107FE"/>
    <w:rsid w:val="724A8CF5"/>
    <w:rsid w:val="7253D5A7"/>
    <w:rsid w:val="7282C3D6"/>
    <w:rsid w:val="728D7D2F"/>
    <w:rsid w:val="7374DEB8"/>
    <w:rsid w:val="73C35AD6"/>
    <w:rsid w:val="73C4AB1A"/>
    <w:rsid w:val="7433AA53"/>
    <w:rsid w:val="743F600F"/>
    <w:rsid w:val="74D3DFBD"/>
    <w:rsid w:val="74F0515A"/>
    <w:rsid w:val="75090B98"/>
    <w:rsid w:val="7527C1EC"/>
    <w:rsid w:val="75955EC4"/>
    <w:rsid w:val="760D87BA"/>
    <w:rsid w:val="764CC24F"/>
    <w:rsid w:val="76BCE6A3"/>
    <w:rsid w:val="76D02F90"/>
    <w:rsid w:val="77ACD2CF"/>
    <w:rsid w:val="77D673C1"/>
    <w:rsid w:val="781EA296"/>
    <w:rsid w:val="78F7FE7F"/>
    <w:rsid w:val="791A3548"/>
    <w:rsid w:val="795C1011"/>
    <w:rsid w:val="797D62FE"/>
    <w:rsid w:val="79875E68"/>
    <w:rsid w:val="79DA79BF"/>
    <w:rsid w:val="7A786E65"/>
    <w:rsid w:val="7B0CB5BC"/>
    <w:rsid w:val="7B439AC1"/>
    <w:rsid w:val="7BECAA4F"/>
    <w:rsid w:val="7BF4BC39"/>
    <w:rsid w:val="7C025ED1"/>
    <w:rsid w:val="7C08422D"/>
    <w:rsid w:val="7C40F0AD"/>
    <w:rsid w:val="7C73A6AE"/>
    <w:rsid w:val="7CB556B5"/>
    <w:rsid w:val="7D465BCD"/>
    <w:rsid w:val="7E495C41"/>
    <w:rsid w:val="7E5809AA"/>
    <w:rsid w:val="7E779258"/>
    <w:rsid w:val="7E9E2E3A"/>
    <w:rsid w:val="7EC2DC99"/>
    <w:rsid w:val="7EE358ED"/>
    <w:rsid w:val="7F096B9A"/>
    <w:rsid w:val="7F6B2D8B"/>
    <w:rsid w:val="7FADD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68B"/>
  <w15:chartTrackingRefBased/>
  <w15:docId w15:val="{7C61A495-5E2C-4633-988B-BC5FCF7F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9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51D"/>
    <w:rPr>
      <w:szCs w:val="20"/>
    </w:rPr>
  </w:style>
  <w:style w:type="character" w:customStyle="1" w:styleId="FootnoteTextChar">
    <w:name w:val="Footnote Text Char"/>
    <w:basedOn w:val="DefaultParagraphFont"/>
    <w:link w:val="FootnoteText"/>
    <w:uiPriority w:val="99"/>
    <w:semiHidden/>
    <w:rsid w:val="0093551D"/>
    <w:rPr>
      <w:rFonts w:ascii="Times New Roman" w:hAnsi="Times New Roman"/>
      <w:sz w:val="20"/>
      <w:szCs w:val="20"/>
    </w:rPr>
  </w:style>
  <w:style w:type="paragraph" w:styleId="ListParagraph">
    <w:name w:val="List Paragraph"/>
    <w:basedOn w:val="Normal"/>
    <w:uiPriority w:val="34"/>
    <w:qFormat/>
    <w:rsid w:val="0061709F"/>
    <w:pPr>
      <w:ind w:left="720"/>
      <w:contextualSpacing/>
    </w:pPr>
  </w:style>
  <w:style w:type="character" w:styleId="CommentReference">
    <w:name w:val="annotation reference"/>
    <w:basedOn w:val="DefaultParagraphFont"/>
    <w:uiPriority w:val="99"/>
    <w:semiHidden/>
    <w:unhideWhenUsed/>
    <w:rsid w:val="0061709F"/>
    <w:rPr>
      <w:sz w:val="16"/>
      <w:szCs w:val="16"/>
    </w:rPr>
  </w:style>
  <w:style w:type="paragraph" w:styleId="CommentText">
    <w:name w:val="annotation text"/>
    <w:basedOn w:val="Normal"/>
    <w:link w:val="CommentTextChar"/>
    <w:uiPriority w:val="99"/>
    <w:unhideWhenUsed/>
    <w:rsid w:val="0061709F"/>
    <w:rPr>
      <w:szCs w:val="20"/>
    </w:rPr>
  </w:style>
  <w:style w:type="character" w:customStyle="1" w:styleId="CommentTextChar">
    <w:name w:val="Comment Text Char"/>
    <w:basedOn w:val="DefaultParagraphFont"/>
    <w:link w:val="CommentText"/>
    <w:uiPriority w:val="99"/>
    <w:rsid w:val="0061709F"/>
    <w:rPr>
      <w:rFonts w:ascii="Times New Roman" w:hAnsi="Times New Roman"/>
      <w:sz w:val="20"/>
      <w:szCs w:val="20"/>
    </w:rPr>
  </w:style>
  <w:style w:type="character" w:styleId="Hyperlink">
    <w:name w:val="Hyperlink"/>
    <w:basedOn w:val="DefaultParagraphFont"/>
    <w:uiPriority w:val="99"/>
    <w:unhideWhenUsed/>
    <w:rsid w:val="0061709F"/>
    <w:rPr>
      <w:color w:val="0000FF"/>
      <w:u w:val="single"/>
    </w:rPr>
  </w:style>
  <w:style w:type="paragraph" w:styleId="BalloonText">
    <w:name w:val="Balloon Text"/>
    <w:basedOn w:val="Normal"/>
    <w:link w:val="BalloonTextChar"/>
    <w:uiPriority w:val="99"/>
    <w:semiHidden/>
    <w:unhideWhenUsed/>
    <w:rsid w:val="00617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1E39"/>
    <w:rPr>
      <w:b/>
      <w:bCs/>
    </w:rPr>
  </w:style>
  <w:style w:type="character" w:customStyle="1" w:styleId="CommentSubjectChar">
    <w:name w:val="Comment Subject Char"/>
    <w:basedOn w:val="CommentTextChar"/>
    <w:link w:val="CommentSubject"/>
    <w:uiPriority w:val="99"/>
    <w:semiHidden/>
    <w:rsid w:val="00441E39"/>
    <w:rPr>
      <w:rFonts w:ascii="Times New Roman" w:hAnsi="Times New Roman"/>
      <w:b/>
      <w:bCs/>
      <w:sz w:val="20"/>
      <w:szCs w:val="20"/>
    </w:rPr>
  </w:style>
  <w:style w:type="character" w:styleId="FollowedHyperlink">
    <w:name w:val="FollowedHyperlink"/>
    <w:basedOn w:val="DefaultParagraphFont"/>
    <w:uiPriority w:val="99"/>
    <w:semiHidden/>
    <w:unhideWhenUsed/>
    <w:rsid w:val="001240B4"/>
    <w:rPr>
      <w:color w:val="954F72" w:themeColor="followedHyperlink"/>
      <w:u w:val="single"/>
    </w:rPr>
  </w:style>
  <w:style w:type="character" w:styleId="UnresolvedMention">
    <w:name w:val="Unresolved Mention"/>
    <w:basedOn w:val="DefaultParagraphFont"/>
    <w:uiPriority w:val="99"/>
    <w:semiHidden/>
    <w:unhideWhenUsed/>
    <w:rsid w:val="006020F5"/>
    <w:rPr>
      <w:color w:val="605E5C"/>
      <w:shd w:val="clear" w:color="auto" w:fill="E1DFDD"/>
    </w:rPr>
  </w:style>
  <w:style w:type="paragraph" w:styleId="Revision">
    <w:name w:val="Revision"/>
    <w:hidden/>
    <w:uiPriority w:val="99"/>
    <w:semiHidden/>
    <w:rsid w:val="00045CBA"/>
    <w:pPr>
      <w:spacing w:after="0" w:line="240" w:lineRule="auto"/>
    </w:pPr>
    <w:rPr>
      <w:rFonts w:ascii="Times New Roman" w:hAnsi="Times New Roman"/>
      <w:sz w:val="20"/>
    </w:rPr>
  </w:style>
  <w:style w:type="character" w:styleId="FootnoteReference">
    <w:name w:val="footnote reference"/>
    <w:basedOn w:val="DefaultParagraphFont"/>
    <w:uiPriority w:val="99"/>
    <w:semiHidden/>
    <w:unhideWhenUsed/>
    <w:rsid w:val="00973917"/>
    <w:rPr>
      <w:vertAlign w:val="superscript"/>
    </w:rPr>
  </w:style>
  <w:style w:type="paragraph" w:styleId="EndnoteText">
    <w:name w:val="endnote text"/>
    <w:basedOn w:val="Normal"/>
    <w:link w:val="EndnoteTextChar"/>
    <w:uiPriority w:val="99"/>
    <w:unhideWhenUsed/>
    <w:rsid w:val="002226D7"/>
    <w:rPr>
      <w:szCs w:val="20"/>
    </w:rPr>
  </w:style>
  <w:style w:type="character" w:customStyle="1" w:styleId="EndnoteTextChar">
    <w:name w:val="Endnote Text Char"/>
    <w:basedOn w:val="DefaultParagraphFont"/>
    <w:link w:val="EndnoteText"/>
    <w:uiPriority w:val="99"/>
    <w:rsid w:val="002226D7"/>
    <w:rPr>
      <w:rFonts w:ascii="Times New Roman" w:hAnsi="Times New Roman"/>
      <w:sz w:val="20"/>
      <w:szCs w:val="20"/>
    </w:rPr>
  </w:style>
  <w:style w:type="character" w:styleId="EndnoteReference">
    <w:name w:val="endnote reference"/>
    <w:basedOn w:val="DefaultParagraphFont"/>
    <w:uiPriority w:val="99"/>
    <w:semiHidden/>
    <w:unhideWhenUsed/>
    <w:rsid w:val="002226D7"/>
    <w:rPr>
      <w:vertAlign w:val="superscript"/>
    </w:rPr>
  </w:style>
  <w:style w:type="paragraph" w:styleId="Header">
    <w:name w:val="header"/>
    <w:basedOn w:val="Normal"/>
    <w:link w:val="HeaderChar"/>
    <w:uiPriority w:val="99"/>
    <w:unhideWhenUsed/>
    <w:rsid w:val="00F018FE"/>
    <w:pPr>
      <w:tabs>
        <w:tab w:val="center" w:pos="4680"/>
        <w:tab w:val="right" w:pos="9360"/>
      </w:tabs>
    </w:pPr>
  </w:style>
  <w:style w:type="character" w:customStyle="1" w:styleId="HeaderChar">
    <w:name w:val="Header Char"/>
    <w:basedOn w:val="DefaultParagraphFont"/>
    <w:link w:val="Header"/>
    <w:uiPriority w:val="99"/>
    <w:rsid w:val="00F018FE"/>
    <w:rPr>
      <w:rFonts w:ascii="Times New Roman" w:hAnsi="Times New Roman"/>
      <w:sz w:val="20"/>
    </w:rPr>
  </w:style>
  <w:style w:type="paragraph" w:styleId="Footer">
    <w:name w:val="footer"/>
    <w:basedOn w:val="Normal"/>
    <w:link w:val="FooterChar"/>
    <w:uiPriority w:val="99"/>
    <w:unhideWhenUsed/>
    <w:rsid w:val="00F018FE"/>
    <w:pPr>
      <w:tabs>
        <w:tab w:val="center" w:pos="4680"/>
        <w:tab w:val="right" w:pos="9360"/>
      </w:tabs>
    </w:pPr>
  </w:style>
  <w:style w:type="character" w:customStyle="1" w:styleId="FooterChar">
    <w:name w:val="Footer Char"/>
    <w:basedOn w:val="DefaultParagraphFont"/>
    <w:link w:val="Footer"/>
    <w:uiPriority w:val="99"/>
    <w:rsid w:val="00F018F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B2BAC241E344A9701B6433204976F" ma:contentTypeVersion="13" ma:contentTypeDescription="Create a new document." ma:contentTypeScope="" ma:versionID="934030426c16b1583983abc5cb956ff3">
  <xsd:schema xmlns:xsd="http://www.w3.org/2001/XMLSchema" xmlns:xs="http://www.w3.org/2001/XMLSchema" xmlns:p="http://schemas.microsoft.com/office/2006/metadata/properties" xmlns:ns3="d6249085-a956-4ab7-9efb-98bb1b52b333" xmlns:ns4="90a200d0-f8a8-4f48-a626-f2ccd698e29f" targetNamespace="http://schemas.microsoft.com/office/2006/metadata/properties" ma:root="true" ma:fieldsID="c0febe616f71b6f36bec3970695f2568" ns3:_="" ns4:_="">
    <xsd:import namespace="d6249085-a956-4ab7-9efb-98bb1b52b333"/>
    <xsd:import namespace="90a200d0-f8a8-4f48-a626-f2ccd698e2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9085-a956-4ab7-9efb-98bb1b52b3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200d0-f8a8-4f48-a626-f2ccd698e2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CCBF-C7AF-46E9-9977-A2EA2B97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9085-a956-4ab7-9efb-98bb1b52b333"/>
    <ds:schemaRef ds:uri="90a200d0-f8a8-4f48-a626-f2ccd698e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5D1AF-6028-4AE5-A512-EFAECD172A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46D76-B92B-4AF9-8B65-359E2C420719}">
  <ds:schemaRefs>
    <ds:schemaRef ds:uri="http://schemas.microsoft.com/sharepoint/v3/contenttype/forms"/>
  </ds:schemaRefs>
</ds:datastoreItem>
</file>

<file path=customXml/itemProps4.xml><?xml version="1.0" encoding="utf-8"?>
<ds:datastoreItem xmlns:ds="http://schemas.openxmlformats.org/officeDocument/2006/customXml" ds:itemID="{9759645B-08F1-45BF-912E-2E4F957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Links>
    <vt:vector size="330" baseType="variant">
      <vt:variant>
        <vt:i4>2293789</vt:i4>
      </vt:variant>
      <vt:variant>
        <vt:i4>171</vt:i4>
      </vt:variant>
      <vt:variant>
        <vt:i4>0</vt:i4>
      </vt:variant>
      <vt:variant>
        <vt:i4>5</vt:i4>
      </vt:variant>
      <vt:variant>
        <vt:lpwstr>https://www.nj.gov/oag/newsreleases19/Title-IX_Comments.pdf</vt:lpwstr>
      </vt:variant>
      <vt:variant>
        <vt:lpwstr/>
      </vt:variant>
      <vt:variant>
        <vt:i4>524379</vt:i4>
      </vt:variant>
      <vt:variant>
        <vt:i4>168</vt:i4>
      </vt:variant>
      <vt:variant>
        <vt:i4>0</vt:i4>
      </vt:variant>
      <vt:variant>
        <vt:i4>5</vt:i4>
      </vt:variant>
      <vt:variant>
        <vt:lpwstr>https://www.help.senate.gov/imo/media/doc/013019 Proposed Title IX reg caucus letter.pdf</vt:lpwstr>
      </vt:variant>
      <vt:variant>
        <vt:lpwstr/>
      </vt:variant>
      <vt:variant>
        <vt:i4>4784205</vt:i4>
      </vt:variant>
      <vt:variant>
        <vt:i4>165</vt:i4>
      </vt:variant>
      <vt:variant>
        <vt:i4>0</vt:i4>
      </vt:variant>
      <vt:variant>
        <vt:i4>5</vt:i4>
      </vt:variant>
      <vt:variant>
        <vt:lpwstr>https://www.regulations.gov/document?D=ED-2018-OCR-0064-8535</vt:lpwstr>
      </vt:variant>
      <vt:variant>
        <vt:lpwstr/>
      </vt:variant>
      <vt:variant>
        <vt:i4>7405691</vt:i4>
      </vt:variant>
      <vt:variant>
        <vt:i4>162</vt:i4>
      </vt:variant>
      <vt:variant>
        <vt:i4>0</vt:i4>
      </vt:variant>
      <vt:variant>
        <vt:i4>5</vt:i4>
      </vt:variant>
      <vt:variant>
        <vt:lpwstr>https://www.regulations.gov/document?D=ED-2018-OCR-0064-104088</vt:lpwstr>
      </vt:variant>
      <vt:variant>
        <vt:lpwstr/>
      </vt:variant>
      <vt:variant>
        <vt:i4>5963804</vt:i4>
      </vt:variant>
      <vt:variant>
        <vt:i4>159</vt:i4>
      </vt:variant>
      <vt:variant>
        <vt:i4>0</vt:i4>
      </vt:variant>
      <vt:variant>
        <vt:i4>5</vt:i4>
      </vt:variant>
      <vt:variant>
        <vt:lpwstr>https://www.apa.org/advocacy/interpersonal-violence/titleix-comments.pdf</vt:lpwstr>
      </vt:variant>
      <vt:variant>
        <vt:lpwstr/>
      </vt:variant>
      <vt:variant>
        <vt:i4>8126584</vt:i4>
      </vt:variant>
      <vt:variant>
        <vt:i4>156</vt:i4>
      </vt:variant>
      <vt:variant>
        <vt:i4>0</vt:i4>
      </vt:variant>
      <vt:variant>
        <vt:i4>5</vt:i4>
      </vt:variant>
      <vt:variant>
        <vt:lpwstr>http://civilrightsdocs.info/pdf/policy/letters/2019/Joint-Comment-Title-IX-NPRM-01302019-Final.pdf</vt:lpwstr>
      </vt:variant>
      <vt:variant>
        <vt:lpwstr/>
      </vt:variant>
      <vt:variant>
        <vt:i4>8126584</vt:i4>
      </vt:variant>
      <vt:variant>
        <vt:i4>153</vt:i4>
      </vt:variant>
      <vt:variant>
        <vt:i4>0</vt:i4>
      </vt:variant>
      <vt:variant>
        <vt:i4>5</vt:i4>
      </vt:variant>
      <vt:variant>
        <vt:lpwstr>http://civilrightsdocs.info/pdf/policy/letters/2019/Joint-Comment-Title-IX-NPRM-01302019-Final.pdf</vt:lpwstr>
      </vt:variant>
      <vt:variant>
        <vt:lpwstr/>
      </vt:variant>
      <vt:variant>
        <vt:i4>3670135</vt:i4>
      </vt:variant>
      <vt:variant>
        <vt:i4>150</vt:i4>
      </vt:variant>
      <vt:variant>
        <vt:i4>0</vt:i4>
      </vt:variant>
      <vt:variant>
        <vt:i4>5</vt:i4>
      </vt:variant>
      <vt:variant>
        <vt:lpwstr>https://www.nela.org/index.cfm?pg=83FedReg61483</vt:lpwstr>
      </vt:variant>
      <vt:variant>
        <vt:lpwstr/>
      </vt:variant>
      <vt:variant>
        <vt:i4>5046338</vt:i4>
      </vt:variant>
      <vt:variant>
        <vt:i4>147</vt:i4>
      </vt:variant>
      <vt:variant>
        <vt:i4>0</vt:i4>
      </vt:variant>
      <vt:variant>
        <vt:i4>5</vt:i4>
      </vt:variant>
      <vt:variant>
        <vt:lpwstr>https://www.regulations.gov/document?D=ED-2018-OCR-0064-11557</vt:lpwstr>
      </vt:variant>
      <vt:variant>
        <vt:lpwstr/>
      </vt:variant>
      <vt:variant>
        <vt:i4>8126584</vt:i4>
      </vt:variant>
      <vt:variant>
        <vt:i4>144</vt:i4>
      </vt:variant>
      <vt:variant>
        <vt:i4>0</vt:i4>
      </vt:variant>
      <vt:variant>
        <vt:i4>5</vt:i4>
      </vt:variant>
      <vt:variant>
        <vt:lpwstr>http://civilrightsdocs.info/pdf/policy/letters/2019/Joint-Comment-Title-IX-NPRM-01302019-Final.pdf</vt:lpwstr>
      </vt:variant>
      <vt:variant>
        <vt:lpwstr/>
      </vt:variant>
      <vt:variant>
        <vt:i4>327771</vt:i4>
      </vt:variant>
      <vt:variant>
        <vt:i4>141</vt:i4>
      </vt:variant>
      <vt:variant>
        <vt:i4>0</vt:i4>
      </vt:variant>
      <vt:variant>
        <vt:i4>5</vt:i4>
      </vt:variant>
      <vt:variant>
        <vt:lpwstr>https://www.maldef.org/wp-content/uploads/2019/01/MALDEF-Title-IX-Comment.pdf</vt:lpwstr>
      </vt:variant>
      <vt:variant>
        <vt:lpwstr/>
      </vt:variant>
      <vt:variant>
        <vt:i4>8126584</vt:i4>
      </vt:variant>
      <vt:variant>
        <vt:i4>138</vt:i4>
      </vt:variant>
      <vt:variant>
        <vt:i4>0</vt:i4>
      </vt:variant>
      <vt:variant>
        <vt:i4>5</vt:i4>
      </vt:variant>
      <vt:variant>
        <vt:lpwstr>http://civilrightsdocs.info/pdf/policy/letters/2019/Joint-Comment-Title-IX-NPRM-01302019-Final.pdf</vt:lpwstr>
      </vt:variant>
      <vt:variant>
        <vt:lpwstr/>
      </vt:variant>
      <vt:variant>
        <vt:i4>5177412</vt:i4>
      </vt:variant>
      <vt:variant>
        <vt:i4>135</vt:i4>
      </vt:variant>
      <vt:variant>
        <vt:i4>0</vt:i4>
      </vt:variant>
      <vt:variant>
        <vt:i4>5</vt:i4>
      </vt:variant>
      <vt:variant>
        <vt:lpwstr>https://www.regulations.gov/document?D=ED-2018-OCR-0064-11375</vt:lpwstr>
      </vt:variant>
      <vt:variant>
        <vt:lpwstr/>
      </vt:variant>
      <vt:variant>
        <vt:i4>4390927</vt:i4>
      </vt:variant>
      <vt:variant>
        <vt:i4>132</vt:i4>
      </vt:variant>
      <vt:variant>
        <vt:i4>0</vt:i4>
      </vt:variant>
      <vt:variant>
        <vt:i4>5</vt:i4>
      </vt:variant>
      <vt:variant>
        <vt:lpwstr>https://nacdd.org/wp-content/uploads/2019/01/Final-CCD-Title-IX-comments-1.30.19.pdf</vt:lpwstr>
      </vt:variant>
      <vt:variant>
        <vt:lpwstr/>
      </vt:variant>
      <vt:variant>
        <vt:i4>4718670</vt:i4>
      </vt:variant>
      <vt:variant>
        <vt:i4>129</vt:i4>
      </vt:variant>
      <vt:variant>
        <vt:i4>0</vt:i4>
      </vt:variant>
      <vt:variant>
        <vt:i4>5</vt:i4>
      </vt:variant>
      <vt:variant>
        <vt:lpwstr>https://www.regulations.gov/document?D=ED-2018-OCR-0064-11900</vt:lpwstr>
      </vt:variant>
      <vt:variant>
        <vt:lpwstr/>
      </vt:variant>
      <vt:variant>
        <vt:i4>6553603</vt:i4>
      </vt:variant>
      <vt:variant>
        <vt:i4>126</vt:i4>
      </vt:variant>
      <vt:variant>
        <vt:i4>0</vt:i4>
      </vt:variant>
      <vt:variant>
        <vt:i4>5</vt:i4>
      </vt:variant>
      <vt:variant>
        <vt:lpwstr>https://aasa.org/uploadedFiles/AASA_Blog(1)/AASA Title IX Comments Final.pdf</vt:lpwstr>
      </vt:variant>
      <vt:variant>
        <vt:lpwstr/>
      </vt:variant>
      <vt:variant>
        <vt:i4>4194371</vt:i4>
      </vt:variant>
      <vt:variant>
        <vt:i4>123</vt:i4>
      </vt:variant>
      <vt:variant>
        <vt:i4>0</vt:i4>
      </vt:variant>
      <vt:variant>
        <vt:i4>5</vt:i4>
      </vt:variant>
      <vt:variant>
        <vt:lpwstr>http://www.nea.org/assets/docs/NEA Comment Letter RE ED-2018-OCR-0064.pdf</vt:lpwstr>
      </vt:variant>
      <vt:variant>
        <vt:lpwstr/>
      </vt:variant>
      <vt:variant>
        <vt:i4>4718658</vt:i4>
      </vt:variant>
      <vt:variant>
        <vt:i4>120</vt:i4>
      </vt:variant>
      <vt:variant>
        <vt:i4>0</vt:i4>
      </vt:variant>
      <vt:variant>
        <vt:i4>5</vt:i4>
      </vt:variant>
      <vt:variant>
        <vt:lpwstr>https://www.regulations.gov/document?D=ED-2018-OCR-0064-10515</vt:lpwstr>
      </vt:variant>
      <vt:variant>
        <vt:lpwstr/>
      </vt:variant>
      <vt:variant>
        <vt:i4>3014728</vt:i4>
      </vt:variant>
      <vt:variant>
        <vt:i4>117</vt:i4>
      </vt:variant>
      <vt:variant>
        <vt:i4>0</vt:i4>
      </vt:variant>
      <vt:variant>
        <vt:i4>5</vt:i4>
      </vt:variant>
      <vt:variant>
        <vt:lpwstr>https://cdn.atixa.org/website-media/o_atixa/wp-content/uploads/2012/01/18120231/ATIXA-NPRM-Comments-FInal.pdf</vt:lpwstr>
      </vt:variant>
      <vt:variant>
        <vt:lpwstr/>
      </vt:variant>
      <vt:variant>
        <vt:i4>7471201</vt:i4>
      </vt:variant>
      <vt:variant>
        <vt:i4>114</vt:i4>
      </vt:variant>
      <vt:variant>
        <vt:i4>0</vt:i4>
      </vt:variant>
      <vt:variant>
        <vt:i4>5</vt:i4>
      </vt:variant>
      <vt:variant>
        <vt:lpwstr>https://www.aau.edu/sites/default/files/AAU-Files/Key-Issues/Higher-Education-Regulation/AAU-Title-IX-Comments-1-24-19.pdf</vt:lpwstr>
      </vt:variant>
      <vt:variant>
        <vt:lpwstr/>
      </vt:variant>
      <vt:variant>
        <vt:i4>4194369</vt:i4>
      </vt:variant>
      <vt:variant>
        <vt:i4>111</vt:i4>
      </vt:variant>
      <vt:variant>
        <vt:i4>0</vt:i4>
      </vt:variant>
      <vt:variant>
        <vt:i4>5</vt:i4>
      </vt:variant>
      <vt:variant>
        <vt:lpwstr>https://www.regulations.gov/document?D=ED-2018-OCR-0064-11689</vt:lpwstr>
      </vt:variant>
      <vt:variant>
        <vt:lpwstr/>
      </vt:variant>
      <vt:variant>
        <vt:i4>458754</vt:i4>
      </vt:variant>
      <vt:variant>
        <vt:i4>108</vt:i4>
      </vt:variant>
      <vt:variant>
        <vt:i4>0</vt:i4>
      </vt:variant>
      <vt:variant>
        <vt:i4>5</vt:i4>
      </vt:variant>
      <vt:variant>
        <vt:lpwstr>https://www.acenet.edu/Documents/Comments-to-Education-Department-on-Proposed-Rule-Amending-Title-IX-Regulations.pdf</vt:lpwstr>
      </vt:variant>
      <vt:variant>
        <vt:lpwstr/>
      </vt:variant>
      <vt:variant>
        <vt:i4>4915277</vt:i4>
      </vt:variant>
      <vt:variant>
        <vt:i4>105</vt:i4>
      </vt:variant>
      <vt:variant>
        <vt:i4>0</vt:i4>
      </vt:variant>
      <vt:variant>
        <vt:i4>5</vt:i4>
      </vt:variant>
      <vt:variant>
        <vt:lpwstr>https://www.regulations.gov/document?D=ED-2018-OCR-0064-9123</vt:lpwstr>
      </vt:variant>
      <vt:variant>
        <vt:lpwstr/>
      </vt:variant>
      <vt:variant>
        <vt:i4>7798845</vt:i4>
      </vt:variant>
      <vt:variant>
        <vt:i4>102</vt:i4>
      </vt:variant>
      <vt:variant>
        <vt:i4>0</vt:i4>
      </vt:variant>
      <vt:variant>
        <vt:i4>5</vt:i4>
      </vt:variant>
      <vt:variant>
        <vt:lpwstr>https://assu.stanford.edu/sites/g/files/sbiybj6236/f/student_body_presidents_comment_on_title_ix_proposal_1.pdf</vt:lpwstr>
      </vt:variant>
      <vt:variant>
        <vt:lpwstr/>
      </vt:variant>
      <vt:variant>
        <vt:i4>4259904</vt:i4>
      </vt:variant>
      <vt:variant>
        <vt:i4>99</vt:i4>
      </vt:variant>
      <vt:variant>
        <vt:i4>0</vt:i4>
      </vt:variant>
      <vt:variant>
        <vt:i4>5</vt:i4>
      </vt:variant>
      <vt:variant>
        <vt:lpwstr>https://www.regulations.gov/document?D=ED-2018-OCR-0064-11790</vt:lpwstr>
      </vt:variant>
      <vt:variant>
        <vt:lpwstr/>
      </vt:variant>
      <vt:variant>
        <vt:i4>4194375</vt:i4>
      </vt:variant>
      <vt:variant>
        <vt:i4>96</vt:i4>
      </vt:variant>
      <vt:variant>
        <vt:i4>0</vt:i4>
      </vt:variant>
      <vt:variant>
        <vt:i4>5</vt:i4>
      </vt:variant>
      <vt:variant>
        <vt:lpwstr>https://www.regulations.gov/document?D=ED-2018-OCR-0064-11081</vt:lpwstr>
      </vt:variant>
      <vt:variant>
        <vt:lpwstr/>
      </vt:variant>
      <vt:variant>
        <vt:i4>4063354</vt:i4>
      </vt:variant>
      <vt:variant>
        <vt:i4>93</vt:i4>
      </vt:variant>
      <vt:variant>
        <vt:i4>0</vt:i4>
      </vt:variant>
      <vt:variant>
        <vt:i4>5</vt:i4>
      </vt:variant>
      <vt:variant>
        <vt:lpwstr>https://static1.squarespace.com/static/51f82234e4b097de73d1a373/t/5c526bce21c67c217bba88a5/1548905423597/End+Rape+on+Campus+Comment.pdf</vt:lpwstr>
      </vt:variant>
      <vt:variant>
        <vt:lpwstr/>
      </vt:variant>
      <vt:variant>
        <vt:i4>393249</vt:i4>
      </vt:variant>
      <vt:variant>
        <vt:i4>90</vt:i4>
      </vt:variant>
      <vt:variant>
        <vt:i4>0</vt:i4>
      </vt:variant>
      <vt:variant>
        <vt:i4>5</vt:i4>
      </vt:variant>
      <vt:variant>
        <vt:lpwstr>https://actionnetwork.org/user_files/user_files/000/029/219/original/Know_Your_IX_Comment_on_Proposed_Title_IX_Rule_(1).pdf</vt:lpwstr>
      </vt:variant>
      <vt:variant>
        <vt:lpwstr/>
      </vt:variant>
      <vt:variant>
        <vt:i4>5898264</vt:i4>
      </vt:variant>
      <vt:variant>
        <vt:i4>87</vt:i4>
      </vt:variant>
      <vt:variant>
        <vt:i4>0</vt:i4>
      </vt:variant>
      <vt:variant>
        <vt:i4>5</vt:i4>
      </vt:variant>
      <vt:variant>
        <vt:lpwstr>https://nwlc.org/resources/nwlc-submits-comment-opposing-betsy-devoss-title-ix-proposal-to-enable-sex-discrimination-in-the-name-of-religion/</vt:lpwstr>
      </vt:variant>
      <vt:variant>
        <vt:lpwstr/>
      </vt:variant>
      <vt:variant>
        <vt:i4>524379</vt:i4>
      </vt:variant>
      <vt:variant>
        <vt:i4>84</vt:i4>
      </vt:variant>
      <vt:variant>
        <vt:i4>0</vt:i4>
      </vt:variant>
      <vt:variant>
        <vt:i4>5</vt:i4>
      </vt:variant>
      <vt:variant>
        <vt:lpwstr>https://www.help.senate.gov/imo/media/doc/013019 Proposed Title IX reg caucus letter.pdf</vt:lpwstr>
      </vt:variant>
      <vt:variant>
        <vt:lpwstr/>
      </vt:variant>
      <vt:variant>
        <vt:i4>7471205</vt:i4>
      </vt:variant>
      <vt:variant>
        <vt:i4>81</vt:i4>
      </vt:variant>
      <vt:variant>
        <vt:i4>0</vt:i4>
      </vt:variant>
      <vt:variant>
        <vt:i4>5</vt:i4>
      </vt:variant>
      <vt:variant>
        <vt:lpwstr>https://nwlc-ciw49tixgw5lbab.stackpathdns.com/wp-content/uploads/2019/02/NWLC-Title-IX-NPRM-Comment.pdf</vt:lpwstr>
      </vt:variant>
      <vt:variant>
        <vt:lpwstr/>
      </vt:variant>
      <vt:variant>
        <vt:i4>7798845</vt:i4>
      </vt:variant>
      <vt:variant>
        <vt:i4>75</vt:i4>
      </vt:variant>
      <vt:variant>
        <vt:i4>0</vt:i4>
      </vt:variant>
      <vt:variant>
        <vt:i4>5</vt:i4>
      </vt:variant>
      <vt:variant>
        <vt:lpwstr>https://assu.stanford.edu/sites/g/files/sbiybj6236/f/student_body_presidents_comment_on_title_ix_proposal_1.pdf</vt:lpwstr>
      </vt:variant>
      <vt:variant>
        <vt:lpwstr/>
      </vt:variant>
      <vt:variant>
        <vt:i4>393249</vt:i4>
      </vt:variant>
      <vt:variant>
        <vt:i4>72</vt:i4>
      </vt:variant>
      <vt:variant>
        <vt:i4>0</vt:i4>
      </vt:variant>
      <vt:variant>
        <vt:i4>5</vt:i4>
      </vt:variant>
      <vt:variant>
        <vt:lpwstr>https://actionnetwork.org/user_files/user_files/000/029/219/original/Know_Your_IX_Comment_on_Proposed_Title_IX_Rule_(1).pdf</vt:lpwstr>
      </vt:variant>
      <vt:variant>
        <vt:lpwstr/>
      </vt:variant>
      <vt:variant>
        <vt:i4>7471205</vt:i4>
      </vt:variant>
      <vt:variant>
        <vt:i4>66</vt:i4>
      </vt:variant>
      <vt:variant>
        <vt:i4>0</vt:i4>
      </vt:variant>
      <vt:variant>
        <vt:i4>5</vt:i4>
      </vt:variant>
      <vt:variant>
        <vt:lpwstr>https://nwlc-ciw49tixgw5lbab.stackpathdns.com/wp-content/uploads/2019/02/NWLC-Title-IX-NPRM-Comment.pdf</vt:lpwstr>
      </vt:variant>
      <vt:variant>
        <vt:lpwstr/>
      </vt:variant>
      <vt:variant>
        <vt:i4>8126584</vt:i4>
      </vt:variant>
      <vt:variant>
        <vt:i4>63</vt:i4>
      </vt:variant>
      <vt:variant>
        <vt:i4>0</vt:i4>
      </vt:variant>
      <vt:variant>
        <vt:i4>5</vt:i4>
      </vt:variant>
      <vt:variant>
        <vt:lpwstr>http://civilrightsdocs.info/pdf/policy/letters/2019/Joint-Comment-Title-IX-NPRM-01302019-Final.pdf</vt:lpwstr>
      </vt:variant>
      <vt:variant>
        <vt:lpwstr/>
      </vt:variant>
      <vt:variant>
        <vt:i4>2293789</vt:i4>
      </vt:variant>
      <vt:variant>
        <vt:i4>60</vt:i4>
      </vt:variant>
      <vt:variant>
        <vt:i4>0</vt:i4>
      </vt:variant>
      <vt:variant>
        <vt:i4>5</vt:i4>
      </vt:variant>
      <vt:variant>
        <vt:lpwstr>https://www.nj.gov/oag/newsreleases19/Title-IX_Comments.pdf</vt:lpwstr>
      </vt:variant>
      <vt:variant>
        <vt:lpwstr/>
      </vt:variant>
      <vt:variant>
        <vt:i4>7536676</vt:i4>
      </vt:variant>
      <vt:variant>
        <vt:i4>57</vt:i4>
      </vt:variant>
      <vt:variant>
        <vt:i4>0</vt:i4>
      </vt:variant>
      <vt:variant>
        <vt:i4>5</vt:i4>
      </vt:variant>
      <vt:variant>
        <vt:lpwstr>https://www.wesleyan.edu/inclusion/dc/PH Comment Letter to Department of Education.pdf</vt:lpwstr>
      </vt:variant>
      <vt:variant>
        <vt:lpwstr/>
      </vt:variant>
      <vt:variant>
        <vt:i4>458754</vt:i4>
      </vt:variant>
      <vt:variant>
        <vt:i4>54</vt:i4>
      </vt:variant>
      <vt:variant>
        <vt:i4>0</vt:i4>
      </vt:variant>
      <vt:variant>
        <vt:i4>5</vt:i4>
      </vt:variant>
      <vt:variant>
        <vt:lpwstr>https://www.acenet.edu/Documents/Comments-to-Education-Department-on-Proposed-Rule-Amending-Title-IX-Regulations.pdf</vt:lpwstr>
      </vt:variant>
      <vt:variant>
        <vt:lpwstr/>
      </vt:variant>
      <vt:variant>
        <vt:i4>2293789</vt:i4>
      </vt:variant>
      <vt:variant>
        <vt:i4>51</vt:i4>
      </vt:variant>
      <vt:variant>
        <vt:i4>0</vt:i4>
      </vt:variant>
      <vt:variant>
        <vt:i4>5</vt:i4>
      </vt:variant>
      <vt:variant>
        <vt:lpwstr>https://www.nj.gov/oag/newsreleases19/Title-IX_Comments.pdf</vt:lpwstr>
      </vt:variant>
      <vt:variant>
        <vt:lpwstr/>
      </vt:variant>
      <vt:variant>
        <vt:i4>2293789</vt:i4>
      </vt:variant>
      <vt:variant>
        <vt:i4>48</vt:i4>
      </vt:variant>
      <vt:variant>
        <vt:i4>0</vt:i4>
      </vt:variant>
      <vt:variant>
        <vt:i4>5</vt:i4>
      </vt:variant>
      <vt:variant>
        <vt:lpwstr>https://www.nj.gov/oag/newsreleases19/Title-IX_Comments.pdf</vt:lpwstr>
      </vt:variant>
      <vt:variant>
        <vt:lpwstr/>
      </vt:variant>
      <vt:variant>
        <vt:i4>393249</vt:i4>
      </vt:variant>
      <vt:variant>
        <vt:i4>45</vt:i4>
      </vt:variant>
      <vt:variant>
        <vt:i4>0</vt:i4>
      </vt:variant>
      <vt:variant>
        <vt:i4>5</vt:i4>
      </vt:variant>
      <vt:variant>
        <vt:lpwstr>https://actionnetwork.org/user_files/user_files/000/029/219/original/Know_Your_IX_Comment_on_Proposed_Title_IX_Rule_(1).pdf</vt:lpwstr>
      </vt:variant>
      <vt:variant>
        <vt:lpwstr/>
      </vt:variant>
      <vt:variant>
        <vt:i4>4194371</vt:i4>
      </vt:variant>
      <vt:variant>
        <vt:i4>42</vt:i4>
      </vt:variant>
      <vt:variant>
        <vt:i4>0</vt:i4>
      </vt:variant>
      <vt:variant>
        <vt:i4>5</vt:i4>
      </vt:variant>
      <vt:variant>
        <vt:lpwstr>http://www.nea.org/assets/docs/NEA Comment Letter RE ED-2018-OCR-0064.pdf</vt:lpwstr>
      </vt:variant>
      <vt:variant>
        <vt:lpwstr/>
      </vt:variant>
      <vt:variant>
        <vt:i4>4194371</vt:i4>
      </vt:variant>
      <vt:variant>
        <vt:i4>39</vt:i4>
      </vt:variant>
      <vt:variant>
        <vt:i4>0</vt:i4>
      </vt:variant>
      <vt:variant>
        <vt:i4>5</vt:i4>
      </vt:variant>
      <vt:variant>
        <vt:lpwstr>http://www.nea.org/assets/docs/NEA Comment Letter RE ED-2018-OCR-0064.pdf</vt:lpwstr>
      </vt:variant>
      <vt:variant>
        <vt:lpwstr/>
      </vt:variant>
      <vt:variant>
        <vt:i4>6553603</vt:i4>
      </vt:variant>
      <vt:variant>
        <vt:i4>36</vt:i4>
      </vt:variant>
      <vt:variant>
        <vt:i4>0</vt:i4>
      </vt:variant>
      <vt:variant>
        <vt:i4>5</vt:i4>
      </vt:variant>
      <vt:variant>
        <vt:lpwstr>https://aasa.org/uploadedFiles/AASA_Blog(1)/AASA Title IX Comments Final.pdf</vt:lpwstr>
      </vt:variant>
      <vt:variant>
        <vt:lpwstr/>
      </vt:variant>
      <vt:variant>
        <vt:i4>6553603</vt:i4>
      </vt:variant>
      <vt:variant>
        <vt:i4>33</vt:i4>
      </vt:variant>
      <vt:variant>
        <vt:i4>0</vt:i4>
      </vt:variant>
      <vt:variant>
        <vt:i4>5</vt:i4>
      </vt:variant>
      <vt:variant>
        <vt:lpwstr>https://aasa.org/uploadedFiles/AASA_Blog(1)/AASA Title IX Comments Final.pdf</vt:lpwstr>
      </vt:variant>
      <vt:variant>
        <vt:lpwstr/>
      </vt:variant>
      <vt:variant>
        <vt:i4>7536676</vt:i4>
      </vt:variant>
      <vt:variant>
        <vt:i4>30</vt:i4>
      </vt:variant>
      <vt:variant>
        <vt:i4>0</vt:i4>
      </vt:variant>
      <vt:variant>
        <vt:i4>5</vt:i4>
      </vt:variant>
      <vt:variant>
        <vt:lpwstr>https://www.wesleyan.edu/inclusion/dc/PH Comment Letter to Department of Education.pdf</vt:lpwstr>
      </vt:variant>
      <vt:variant>
        <vt:lpwstr/>
      </vt:variant>
      <vt:variant>
        <vt:i4>4194369</vt:i4>
      </vt:variant>
      <vt:variant>
        <vt:i4>24</vt:i4>
      </vt:variant>
      <vt:variant>
        <vt:i4>0</vt:i4>
      </vt:variant>
      <vt:variant>
        <vt:i4>5</vt:i4>
      </vt:variant>
      <vt:variant>
        <vt:lpwstr>https://www.regulations.gov/document?D=ED-2018-OCR-0064-11689</vt:lpwstr>
      </vt:variant>
      <vt:variant>
        <vt:lpwstr/>
      </vt:variant>
      <vt:variant>
        <vt:i4>7471211</vt:i4>
      </vt:variant>
      <vt:variant>
        <vt:i4>21</vt:i4>
      </vt:variant>
      <vt:variant>
        <vt:i4>0</vt:i4>
      </vt:variant>
      <vt:variant>
        <vt:i4>5</vt:i4>
      </vt:variant>
      <vt:variant>
        <vt:lpwstr>https://www.publicjustice.net/wp-content/uploads/2019/01/Comments-of-Ohio-State-Survivors-on-Title-IX-NPRM.pdf</vt:lpwstr>
      </vt:variant>
      <vt:variant>
        <vt:lpwstr/>
      </vt:variant>
      <vt:variant>
        <vt:i4>4784217</vt:i4>
      </vt:variant>
      <vt:variant>
        <vt:i4>18</vt:i4>
      </vt:variant>
      <vt:variant>
        <vt:i4>0</vt:i4>
      </vt:variant>
      <vt:variant>
        <vt:i4>5</vt:i4>
      </vt:variant>
      <vt:variant>
        <vt:lpwstr>https://www.publicjustice.net/wp-content/uploads/2018/11/November-1-Survivor-Letter-to-ED.pdf</vt:lpwstr>
      </vt:variant>
      <vt:variant>
        <vt:lpwstr/>
      </vt:variant>
      <vt:variant>
        <vt:i4>458754</vt:i4>
      </vt:variant>
      <vt:variant>
        <vt:i4>15</vt:i4>
      </vt:variant>
      <vt:variant>
        <vt:i4>0</vt:i4>
      </vt:variant>
      <vt:variant>
        <vt:i4>5</vt:i4>
      </vt:variant>
      <vt:variant>
        <vt:lpwstr>https://www.acenet.edu/Documents/Comments-to-Education-Department-on-Proposed-Rule-Amending-Title-IX-Regulations.pdf</vt:lpwstr>
      </vt:variant>
      <vt:variant>
        <vt:lpwstr/>
      </vt:variant>
      <vt:variant>
        <vt:i4>6553603</vt:i4>
      </vt:variant>
      <vt:variant>
        <vt:i4>12</vt:i4>
      </vt:variant>
      <vt:variant>
        <vt:i4>0</vt:i4>
      </vt:variant>
      <vt:variant>
        <vt:i4>5</vt:i4>
      </vt:variant>
      <vt:variant>
        <vt:lpwstr>https://aasa.org/uploadedFiles/AASA_Blog(1)/AASA Title IX Comments Final.pdf</vt:lpwstr>
      </vt:variant>
      <vt:variant>
        <vt:lpwstr/>
      </vt:variant>
      <vt:variant>
        <vt:i4>4259904</vt:i4>
      </vt:variant>
      <vt:variant>
        <vt:i4>9</vt:i4>
      </vt:variant>
      <vt:variant>
        <vt:i4>0</vt:i4>
      </vt:variant>
      <vt:variant>
        <vt:i4>5</vt:i4>
      </vt:variant>
      <vt:variant>
        <vt:lpwstr>https://www.regulations.gov/document?D=ED-2018-OCR-0064-11790</vt:lpwstr>
      </vt:variant>
      <vt:variant>
        <vt:lpwstr/>
      </vt:variant>
      <vt:variant>
        <vt:i4>4194375</vt:i4>
      </vt:variant>
      <vt:variant>
        <vt:i4>6</vt:i4>
      </vt:variant>
      <vt:variant>
        <vt:i4>0</vt:i4>
      </vt:variant>
      <vt:variant>
        <vt:i4>5</vt:i4>
      </vt:variant>
      <vt:variant>
        <vt:lpwstr>https://www.regulations.gov/document?D=ED-2018-OCR-0064-11081</vt:lpwstr>
      </vt:variant>
      <vt:variant>
        <vt:lpwstr/>
      </vt:variant>
      <vt:variant>
        <vt:i4>7798845</vt:i4>
      </vt:variant>
      <vt:variant>
        <vt:i4>3</vt:i4>
      </vt:variant>
      <vt:variant>
        <vt:i4>0</vt:i4>
      </vt:variant>
      <vt:variant>
        <vt:i4>5</vt:i4>
      </vt:variant>
      <vt:variant>
        <vt:lpwstr>https://assu.stanford.edu/sites/g/files/sbiybj6236/f/student_body_presidents_comment_on_title_ix_proposal_1.pdf</vt:lpwstr>
      </vt:variant>
      <vt:variant>
        <vt:lpwstr/>
      </vt:variant>
      <vt:variant>
        <vt:i4>2687084</vt:i4>
      </vt:variant>
      <vt:variant>
        <vt:i4>0</vt:i4>
      </vt:variant>
      <vt:variant>
        <vt:i4>0</vt:i4>
      </vt:variant>
      <vt:variant>
        <vt:i4>5</vt:i4>
      </vt:variant>
      <vt:variant>
        <vt:lpwstr>https://www.federalregister.gov/documents/2020/05/22/2020-07057/nondiscrimination-on-the-basis-of-sex-in-education-programs-or-activities-receiving-federal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Tang</dc:creator>
  <cp:keywords/>
  <dc:description/>
  <cp:lastModifiedBy>Elizabeth Tang</cp:lastModifiedBy>
  <cp:revision>18</cp:revision>
  <dcterms:created xsi:type="dcterms:W3CDTF">2020-05-23T22:10:00Z</dcterms:created>
  <dcterms:modified xsi:type="dcterms:W3CDTF">2020-05-28T16:41:00Z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0x0101008A4B2BAC241E344A9701B6433204976F</vt:lpwstr>
  </property>
</Properties>
</file>